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仿宋_GB2312"/>
          <w:b/>
          <w:color w:val="auto"/>
          <w:sz w:val="44"/>
          <w:szCs w:val="44"/>
        </w:rPr>
      </w:pPr>
      <w:r>
        <w:rPr>
          <w:rFonts w:hint="eastAsia" w:ascii="仿宋_GB2312"/>
          <w:b/>
          <w:color w:val="auto"/>
          <w:sz w:val="44"/>
          <w:szCs w:val="44"/>
        </w:rPr>
        <w:t>“全面</w:t>
      </w:r>
      <w:r>
        <w:rPr>
          <w:rFonts w:ascii="仿宋_GB2312"/>
          <w:b/>
          <w:color w:val="auto"/>
          <w:sz w:val="44"/>
          <w:szCs w:val="44"/>
        </w:rPr>
        <w:t>改薄</w:t>
      </w:r>
      <w:r>
        <w:rPr>
          <w:rFonts w:hint="eastAsia" w:ascii="仿宋_GB2312"/>
          <w:b/>
          <w:color w:val="auto"/>
          <w:sz w:val="44"/>
          <w:szCs w:val="44"/>
        </w:rPr>
        <w:t>”</w:t>
      </w:r>
      <w:r>
        <w:rPr>
          <w:rFonts w:hint="eastAsia" w:ascii="仿宋_GB2312"/>
          <w:b/>
          <w:color w:val="auto"/>
          <w:sz w:val="44"/>
          <w:szCs w:val="44"/>
          <w:lang w:val="en-US" w:eastAsia="zh-CN"/>
        </w:rPr>
        <w:t>2017</w:t>
      </w:r>
      <w:r>
        <w:rPr>
          <w:rFonts w:hint="eastAsia" w:ascii="仿宋_GB2312"/>
          <w:b/>
          <w:color w:val="auto"/>
          <w:sz w:val="44"/>
          <w:szCs w:val="44"/>
        </w:rPr>
        <w:t>年</w:t>
      </w:r>
      <w:r>
        <w:rPr>
          <w:rFonts w:hint="eastAsia" w:ascii="仿宋_GB2312"/>
          <w:b/>
          <w:color w:val="auto"/>
          <w:sz w:val="44"/>
          <w:szCs w:val="44"/>
          <w:lang w:eastAsia="zh-CN"/>
        </w:rPr>
        <w:t>年</w:t>
      </w:r>
      <w:r>
        <w:rPr>
          <w:rFonts w:hint="eastAsia" w:ascii="仿宋_GB2312"/>
          <w:b/>
          <w:color w:val="auto"/>
          <w:sz w:val="44"/>
          <w:szCs w:val="44"/>
        </w:rPr>
        <w:t>度</w:t>
      </w:r>
      <w:r>
        <w:rPr>
          <w:rFonts w:hint="eastAsia" w:ascii="仿宋_GB2312"/>
          <w:b/>
          <w:color w:val="auto"/>
          <w:sz w:val="44"/>
          <w:szCs w:val="44"/>
          <w:lang w:eastAsia="zh-CN"/>
        </w:rPr>
        <w:t>计划填报</w:t>
      </w:r>
      <w:r>
        <w:rPr>
          <w:rFonts w:hint="eastAsia" w:ascii="仿宋_GB2312"/>
          <w:b/>
          <w:color w:val="auto"/>
          <w:sz w:val="44"/>
          <w:szCs w:val="44"/>
        </w:rPr>
        <w:t>操作</w:t>
      </w:r>
      <w:r>
        <w:rPr>
          <w:rFonts w:hint="eastAsia" w:ascii="仿宋_GB2312"/>
          <w:b/>
          <w:color w:val="auto"/>
          <w:sz w:val="44"/>
          <w:szCs w:val="44"/>
          <w:lang w:eastAsia="zh-CN"/>
        </w:rPr>
        <w:t>指南</w:t>
      </w:r>
    </w:p>
    <w:p>
      <w:pPr>
        <w:rPr>
          <w:rFonts w:ascii="仿宋_GB2312"/>
          <w:color w:val="auto"/>
          <w:szCs w:val="32"/>
        </w:rPr>
      </w:pPr>
    </w:p>
    <w:p>
      <w:pPr>
        <w:rPr>
          <w:rFonts w:ascii="仿宋_GB2312"/>
          <w:color w:val="auto"/>
          <w:szCs w:val="32"/>
        </w:rPr>
      </w:pPr>
      <w:r>
        <w:rPr>
          <w:rFonts w:hint="eastAsia" w:ascii="仿宋_GB2312"/>
          <w:b/>
          <w:color w:val="auto"/>
          <w:szCs w:val="32"/>
          <w:lang w:val="en-US" w:eastAsia="zh-CN"/>
        </w:rPr>
        <w:t>一、</w:t>
      </w:r>
      <w:r>
        <w:rPr>
          <w:rFonts w:hint="eastAsia" w:ascii="仿宋_GB2312"/>
          <w:b/>
          <w:color w:val="auto"/>
          <w:szCs w:val="32"/>
        </w:rPr>
        <w:t>录入前</w:t>
      </w:r>
      <w:r>
        <w:rPr>
          <w:rFonts w:ascii="仿宋_GB2312"/>
          <w:b/>
          <w:color w:val="auto"/>
          <w:szCs w:val="32"/>
        </w:rPr>
        <w:t>准备工作</w:t>
      </w:r>
      <w:r>
        <w:rPr>
          <w:rFonts w:ascii="仿宋_GB2312"/>
          <w:color w:val="auto"/>
          <w:szCs w:val="32"/>
        </w:rPr>
        <w:t>：</w:t>
      </w:r>
    </w:p>
    <w:p>
      <w:pPr>
        <w:spacing w:line="560" w:lineRule="exact"/>
        <w:ind w:firstLine="640" w:firstLineChars="200"/>
        <w:rPr>
          <w:rFonts w:ascii="仿宋_GB2312" w:hAnsi="仿宋_GB2312" w:cs="仿宋_GB2312"/>
          <w:color w:val="auto"/>
          <w:szCs w:val="32"/>
        </w:rPr>
      </w:pPr>
      <w:r>
        <w:rPr>
          <w:rFonts w:hint="eastAsia" w:ascii="仿宋_GB2312" w:hAnsi="仿宋_GB2312" w:cs="仿宋_GB2312"/>
          <w:color w:val="auto"/>
          <w:szCs w:val="32"/>
        </w:rPr>
        <w:t>1.准备好原规划软件和规划数据</w:t>
      </w:r>
      <w:r>
        <w:rPr>
          <w:rFonts w:hint="eastAsia" w:ascii="仿宋_GB2312" w:hAnsi="仿宋_GB2312" w:cs="仿宋_GB2312"/>
          <w:color w:val="auto"/>
          <w:szCs w:val="32"/>
          <w:lang w:eastAsia="zh-CN"/>
        </w:rPr>
        <w:t>。本次数据录入</w:t>
      </w:r>
      <w:r>
        <w:rPr>
          <w:rFonts w:hint="eastAsia" w:ascii="仿宋_GB2312" w:hAnsi="仿宋_GB2312" w:cs="仿宋_GB2312"/>
          <w:bCs/>
          <w:color w:val="auto"/>
          <w:szCs w:val="32"/>
        </w:rPr>
        <w:t>在</w:t>
      </w:r>
      <w:r>
        <w:rPr>
          <w:rFonts w:hint="eastAsia" w:ascii="仿宋_GB2312" w:hAnsi="仿宋_GB2312" w:cs="仿宋_GB2312"/>
          <w:bCs/>
          <w:color w:val="auto"/>
          <w:szCs w:val="32"/>
          <w:lang w:eastAsia="zh-CN"/>
        </w:rPr>
        <w:t>原规划和</w:t>
      </w:r>
      <w:r>
        <w:rPr>
          <w:rFonts w:hint="eastAsia" w:ascii="仿宋_GB2312" w:hAnsi="仿宋_GB2312" w:cs="仿宋_GB2312"/>
          <w:bCs/>
          <w:color w:val="auto"/>
          <w:szCs w:val="32"/>
        </w:rPr>
        <w:t>2014</w:t>
      </w:r>
      <w:r>
        <w:rPr>
          <w:rFonts w:hint="eastAsia" w:ascii="仿宋_GB2312" w:hAnsi="仿宋_GB2312" w:cs="仿宋_GB2312"/>
          <w:bCs/>
          <w:color w:val="auto"/>
          <w:szCs w:val="32"/>
          <w:lang w:eastAsia="zh-CN"/>
        </w:rPr>
        <w:t>至</w:t>
      </w:r>
      <w:r>
        <w:rPr>
          <w:rFonts w:hint="eastAsia" w:ascii="仿宋_GB2312" w:hAnsi="仿宋_GB2312" w:cs="仿宋_GB2312"/>
          <w:bCs/>
          <w:color w:val="auto"/>
          <w:szCs w:val="32"/>
        </w:rPr>
        <w:t>2016年的年度数据基础上</w:t>
      </w:r>
      <w:r>
        <w:rPr>
          <w:rFonts w:hint="eastAsia" w:ascii="仿宋_GB2312" w:hAnsi="仿宋_GB2312" w:cs="仿宋_GB2312"/>
          <w:bCs/>
          <w:color w:val="auto"/>
          <w:szCs w:val="32"/>
          <w:lang w:eastAsia="zh-CN"/>
        </w:rPr>
        <w:t>进行，首先要</w:t>
      </w:r>
      <w:r>
        <w:rPr>
          <w:rFonts w:hint="eastAsia" w:ascii="仿宋_GB2312" w:hAnsi="仿宋_GB2312" w:cs="仿宋_GB2312"/>
          <w:bCs/>
          <w:color w:val="auto"/>
          <w:szCs w:val="32"/>
        </w:rPr>
        <w:t>确保薄改管理软件中的规划数据</w:t>
      </w:r>
      <w:r>
        <w:rPr>
          <w:rFonts w:hint="eastAsia" w:ascii="仿宋_GB2312" w:hAnsi="仿宋_GB2312" w:cs="仿宋_GB2312"/>
          <w:bCs/>
          <w:color w:val="auto"/>
          <w:szCs w:val="32"/>
          <w:lang w:eastAsia="zh-CN"/>
        </w:rPr>
        <w:t>和年度数据与最终上报备案数据一致。</w:t>
      </w:r>
      <w:r>
        <w:rPr>
          <w:rFonts w:hint="eastAsia" w:ascii="仿宋_GB2312" w:hAnsi="仿宋_GB2312" w:cs="仿宋_GB2312"/>
          <w:bCs/>
          <w:color w:val="auto"/>
          <w:szCs w:val="32"/>
        </w:rPr>
        <w:t>若</w:t>
      </w:r>
      <w:r>
        <w:rPr>
          <w:rFonts w:hint="eastAsia" w:ascii="仿宋_GB2312" w:hAnsi="仿宋_GB2312" w:cs="仿宋_GB2312"/>
          <w:bCs/>
          <w:color w:val="auto"/>
          <w:szCs w:val="32"/>
          <w:lang w:eastAsia="zh-CN"/>
        </w:rPr>
        <w:t>基础</w:t>
      </w:r>
      <w:r>
        <w:rPr>
          <w:rFonts w:hint="eastAsia" w:ascii="仿宋_GB2312" w:hAnsi="仿宋_GB2312" w:cs="仿宋_GB2312"/>
          <w:bCs/>
          <w:color w:val="auto"/>
          <w:szCs w:val="32"/>
        </w:rPr>
        <w:t>数据和以前年度的数据丢失，请逐级向上级部门申请获取，获取后将基础数据拷贝到原规划软件文件夹中，年度数据需按年份“逐年”接收。</w:t>
      </w:r>
    </w:p>
    <w:p>
      <w:pPr>
        <w:rPr>
          <w:rFonts w:ascii="仿宋_GB2312" w:hAnsi="仿宋_GB2312" w:cs="仿宋_GB2312"/>
          <w:color w:val="auto"/>
          <w:szCs w:val="32"/>
        </w:rPr>
      </w:pPr>
      <w:r>
        <w:rPr>
          <w:rFonts w:hint="eastAsia" w:ascii="仿宋_GB2312"/>
          <w:color w:val="auto"/>
          <w:szCs w:val="32"/>
        </w:rPr>
        <w:t xml:space="preserve">    </w:t>
      </w:r>
      <w:r>
        <w:rPr>
          <w:rFonts w:hint="eastAsia" w:ascii="仿宋_GB2312" w:hAnsi="仿宋_GB2312" w:cs="仿宋_GB2312"/>
          <w:color w:val="auto"/>
          <w:szCs w:val="32"/>
        </w:rPr>
        <w:t>2.下载最新的软件补丁，解压到(或解压后拷贝到)年度规划软件运行文件夹（文件夹内应有上一年度数据，建议先将年度软件文件夹做备份，再解压或拷贝）。</w:t>
      </w:r>
    </w:p>
    <w:p>
      <w:pPr>
        <w:ind w:firstLine="640" w:firstLineChars="200"/>
        <w:rPr>
          <w:rFonts w:ascii="仿宋_GB2312" w:hAnsi="仿宋_GB2312" w:cs="仿宋_GB2312"/>
          <w:bCs/>
          <w:color w:val="auto"/>
          <w:szCs w:val="32"/>
        </w:rPr>
      </w:pPr>
      <w:r>
        <w:rPr>
          <w:rFonts w:hint="eastAsia" w:ascii="仿宋_GB2312"/>
          <w:color w:val="auto"/>
          <w:szCs w:val="32"/>
        </w:rPr>
        <w:t>3.</w:t>
      </w:r>
      <w:r>
        <w:rPr>
          <w:rFonts w:hint="eastAsia" w:ascii="仿宋_GB2312" w:hAnsi="仿宋_GB2312" w:cs="仿宋_GB2312"/>
          <w:color w:val="auto"/>
          <w:szCs w:val="32"/>
        </w:rPr>
        <w:t>win7以上版本设置兼容性。</w:t>
      </w:r>
      <w:r>
        <w:rPr>
          <w:rFonts w:hint="eastAsia" w:ascii="仿宋_GB2312" w:hAnsi="仿宋_GB2312" w:cs="仿宋_GB2312"/>
          <w:bCs/>
          <w:color w:val="auto"/>
          <w:szCs w:val="32"/>
        </w:rPr>
        <w:t>WIN7系统设置兼容模式并禁用桌面元素，WIN8、WIN10系统设置兼容性：更改所有用户的设置，勾选兼容模式WindowsXP（SP3）及以管理员身份运行此程序，（右键点击A薄改.exe在属性中设置）每次移动文件夹后必须重新设置兼容性。</w:t>
      </w:r>
    </w:p>
    <w:p>
      <w:pPr>
        <w:ind w:firstLine="640" w:firstLineChars="200"/>
        <w:rPr>
          <w:rFonts w:ascii="仿宋_GB2312"/>
          <w:color w:val="auto"/>
          <w:szCs w:val="32"/>
        </w:rPr>
      </w:pPr>
      <w:r>
        <w:rPr>
          <w:rFonts w:hint="eastAsia" w:ascii="仿宋_GB2312"/>
          <w:color w:val="auto"/>
          <w:szCs w:val="32"/>
        </w:rPr>
        <w:drawing>
          <wp:inline distT="0" distB="0" distL="114300" distR="114300">
            <wp:extent cx="5272405" cy="3190240"/>
            <wp:effectExtent l="0" t="0" r="4445" b="10160"/>
            <wp:docPr id="2" name="图片 2" descr="兼容性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兼容性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2405" cy="31902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"/>
        </w:numPr>
        <w:ind w:firstLine="640" w:firstLineChars="200"/>
        <w:rPr>
          <w:rFonts w:ascii="仿宋_GB2312"/>
          <w:color w:val="auto"/>
          <w:szCs w:val="32"/>
        </w:rPr>
      </w:pPr>
      <w:r>
        <w:rPr>
          <w:rFonts w:hint="eastAsia" w:ascii="仿宋_GB2312"/>
          <w:color w:val="auto"/>
          <w:szCs w:val="32"/>
        </w:rPr>
        <w:t>运行软件，执行7.辅助功能→4.定制</w:t>
      </w:r>
      <w:r>
        <w:rPr>
          <w:rFonts w:ascii="仿宋_GB2312"/>
          <w:color w:val="auto"/>
          <w:szCs w:val="32"/>
        </w:rPr>
        <w:t>年度项目属性</w:t>
      </w:r>
      <w:r>
        <w:rPr>
          <w:rFonts w:hint="eastAsia" w:ascii="仿宋_GB2312"/>
          <w:color w:val="auto"/>
          <w:szCs w:val="32"/>
        </w:rPr>
        <w:t>→选择201</w:t>
      </w:r>
      <w:r>
        <w:rPr>
          <w:rFonts w:hint="eastAsia" w:ascii="仿宋_GB2312"/>
          <w:color w:val="auto"/>
          <w:szCs w:val="32"/>
          <w:lang w:val="en-US" w:eastAsia="zh-CN"/>
        </w:rPr>
        <w:t>7</w:t>
      </w:r>
      <w:r>
        <w:rPr>
          <w:rFonts w:hint="eastAsia" w:ascii="仿宋_GB2312"/>
          <w:color w:val="auto"/>
          <w:szCs w:val="32"/>
        </w:rPr>
        <w:t>年“农村义务教育薄弱学校改造计划”年度项目→定制</w:t>
      </w:r>
      <w:r>
        <w:rPr>
          <w:rFonts w:ascii="仿宋_GB2312"/>
          <w:color w:val="auto"/>
          <w:szCs w:val="32"/>
        </w:rPr>
        <w:t>项目</w:t>
      </w:r>
      <w:r>
        <w:rPr>
          <w:rFonts w:hint="eastAsia" w:ascii="仿宋_GB2312"/>
          <w:color w:val="auto"/>
          <w:szCs w:val="32"/>
        </w:rPr>
        <w:t>→返回；</w:t>
      </w:r>
    </w:p>
    <w:p>
      <w:pPr>
        <w:ind w:left="640" w:leftChars="200"/>
        <w:rPr>
          <w:rFonts w:ascii="仿宋_GB2312"/>
          <w:b/>
          <w:color w:val="auto"/>
          <w:szCs w:val="32"/>
        </w:rPr>
      </w:pPr>
      <w:r>
        <w:rPr>
          <w:rFonts w:hint="eastAsia" w:ascii="仿宋_GB2312"/>
          <w:color w:val="auto"/>
          <w:szCs w:val="32"/>
        </w:rPr>
        <w:drawing>
          <wp:inline distT="0" distB="0" distL="114300" distR="114300">
            <wp:extent cx="5271770" cy="1489075"/>
            <wp:effectExtent l="0" t="0" r="5080" b="15875"/>
            <wp:docPr id="8" name="图片 8" descr="辅助功能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 descr="辅助功能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1770" cy="1489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auto"/>
        </w:rPr>
        <w:drawing>
          <wp:inline distT="0" distB="0" distL="114300" distR="114300">
            <wp:extent cx="5414645" cy="2822575"/>
            <wp:effectExtent l="0" t="0" r="14605" b="15875"/>
            <wp:docPr id="3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1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414645" cy="282257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rFonts w:hint="eastAsia" w:ascii="仿宋_GB2312" w:eastAsia="仿宋_GB2312"/>
          <w:b/>
          <w:color w:val="auto"/>
          <w:szCs w:val="32"/>
          <w:lang w:eastAsia="zh-CN"/>
        </w:rPr>
      </w:pPr>
      <w:r>
        <w:rPr>
          <w:rFonts w:hint="eastAsia" w:ascii="仿宋_GB2312"/>
          <w:b/>
          <w:color w:val="auto"/>
          <w:szCs w:val="32"/>
          <w:lang w:eastAsia="zh-CN"/>
        </w:rPr>
        <w:t>二、录入</w:t>
      </w:r>
      <w:r>
        <w:rPr>
          <w:rFonts w:hint="eastAsia" w:ascii="仿宋_GB2312"/>
          <w:b/>
          <w:color w:val="auto"/>
          <w:szCs w:val="32"/>
          <w:lang w:val="en-US" w:eastAsia="zh-CN"/>
        </w:rPr>
        <w:t>2017年年度计划数据</w:t>
      </w:r>
    </w:p>
    <w:p>
      <w:pPr>
        <w:rPr>
          <w:rFonts w:ascii="仿宋_GB2312"/>
          <w:b/>
          <w:color w:val="auto"/>
          <w:szCs w:val="32"/>
        </w:rPr>
      </w:pPr>
      <w:r>
        <w:rPr>
          <w:rFonts w:hint="eastAsia" w:ascii="仿宋_GB2312"/>
          <w:b/>
          <w:color w:val="auto"/>
          <w:szCs w:val="32"/>
          <w:lang w:eastAsia="zh-CN"/>
        </w:rPr>
        <w:t>（一）</w:t>
      </w:r>
      <w:r>
        <w:rPr>
          <w:rFonts w:hint="eastAsia" w:ascii="仿宋_GB2312"/>
          <w:b/>
          <w:color w:val="auto"/>
          <w:szCs w:val="32"/>
        </w:rPr>
        <w:t>2014-2018年</w:t>
      </w:r>
      <w:r>
        <w:rPr>
          <w:rFonts w:hint="eastAsia" w:ascii="仿宋_GB2312"/>
          <w:b/>
          <w:color w:val="auto"/>
          <w:szCs w:val="32"/>
          <w:lang w:eastAsia="zh-CN"/>
        </w:rPr>
        <w:t>全面改薄原</w:t>
      </w:r>
      <w:r>
        <w:rPr>
          <w:rFonts w:ascii="仿宋_GB2312"/>
          <w:b/>
          <w:color w:val="auto"/>
          <w:szCs w:val="32"/>
        </w:rPr>
        <w:t>规划</w:t>
      </w:r>
      <w:r>
        <w:rPr>
          <w:rFonts w:hint="eastAsia" w:ascii="仿宋_GB2312"/>
          <w:b/>
          <w:color w:val="auto"/>
          <w:szCs w:val="32"/>
          <w:lang w:eastAsia="zh-CN"/>
        </w:rPr>
        <w:t>库内项目的录入</w:t>
      </w:r>
    </w:p>
    <w:p>
      <w:pPr>
        <w:ind w:firstLine="643" w:firstLineChars="200"/>
        <w:rPr>
          <w:rFonts w:ascii="仿宋_GB2312"/>
          <w:b/>
          <w:color w:val="auto"/>
          <w:szCs w:val="32"/>
        </w:rPr>
      </w:pPr>
      <w:r>
        <w:rPr>
          <w:rFonts w:hint="eastAsia" w:ascii="仿宋_GB2312"/>
          <w:b/>
          <w:color w:val="auto"/>
          <w:szCs w:val="32"/>
          <w:lang w:val="en-US" w:eastAsia="zh-CN"/>
        </w:rPr>
        <w:t>1.</w:t>
      </w:r>
      <w:r>
        <w:rPr>
          <w:rFonts w:hint="eastAsia" w:ascii="仿宋_GB2312"/>
          <w:b/>
          <w:color w:val="auto"/>
          <w:szCs w:val="32"/>
        </w:rPr>
        <w:t>录入</w:t>
      </w:r>
      <w:r>
        <w:rPr>
          <w:rFonts w:ascii="仿宋_GB2312"/>
          <w:b/>
          <w:color w:val="auto"/>
          <w:szCs w:val="32"/>
        </w:rPr>
        <w:t>分年度项目</w:t>
      </w:r>
      <w:r>
        <w:rPr>
          <w:rFonts w:hint="eastAsia" w:ascii="仿宋_GB2312"/>
          <w:b/>
          <w:color w:val="auto"/>
          <w:szCs w:val="32"/>
        </w:rPr>
        <w:t>（201</w:t>
      </w:r>
      <w:r>
        <w:rPr>
          <w:rFonts w:hint="eastAsia" w:ascii="仿宋_GB2312"/>
          <w:b/>
          <w:color w:val="auto"/>
          <w:szCs w:val="32"/>
          <w:lang w:val="en-US" w:eastAsia="zh-CN"/>
        </w:rPr>
        <w:t>7</w:t>
      </w:r>
      <w:r>
        <w:rPr>
          <w:rFonts w:hint="eastAsia" w:ascii="仿宋_GB2312"/>
          <w:b/>
          <w:color w:val="auto"/>
          <w:szCs w:val="32"/>
        </w:rPr>
        <w:t>年</w:t>
      </w:r>
      <w:r>
        <w:rPr>
          <w:rFonts w:ascii="仿宋_GB2312"/>
          <w:b/>
          <w:color w:val="auto"/>
          <w:szCs w:val="32"/>
        </w:rPr>
        <w:t>）</w:t>
      </w:r>
    </w:p>
    <w:p>
      <w:pPr>
        <w:ind w:firstLine="643" w:firstLineChars="200"/>
        <w:rPr>
          <w:rFonts w:ascii="仿宋_GB2312"/>
          <w:b/>
          <w:color w:val="auto"/>
          <w:szCs w:val="32"/>
        </w:rPr>
      </w:pPr>
      <w:r>
        <w:rPr>
          <w:rFonts w:hint="eastAsia" w:ascii="仿宋_GB2312"/>
          <w:b/>
          <w:color w:val="auto"/>
          <w:szCs w:val="32"/>
          <w:lang w:eastAsia="zh-CN"/>
        </w:rPr>
        <w:t>（</w:t>
      </w:r>
      <w:r>
        <w:rPr>
          <w:rFonts w:hint="eastAsia" w:ascii="仿宋_GB2312"/>
          <w:b/>
          <w:color w:val="auto"/>
          <w:szCs w:val="32"/>
        </w:rPr>
        <w:t>1</w:t>
      </w:r>
      <w:r>
        <w:rPr>
          <w:rFonts w:hint="eastAsia" w:ascii="仿宋_GB2312"/>
          <w:b/>
          <w:color w:val="auto"/>
          <w:szCs w:val="32"/>
          <w:lang w:eastAsia="zh-CN"/>
        </w:rPr>
        <w:t>）</w:t>
      </w:r>
      <w:r>
        <w:rPr>
          <w:rFonts w:ascii="仿宋_GB2312"/>
          <w:b/>
          <w:color w:val="auto"/>
          <w:szCs w:val="32"/>
        </w:rPr>
        <w:t>选择</w:t>
      </w:r>
      <w:r>
        <w:rPr>
          <w:rFonts w:hint="eastAsia" w:ascii="仿宋_GB2312"/>
          <w:b/>
          <w:color w:val="auto"/>
          <w:szCs w:val="32"/>
        </w:rPr>
        <w:t>列入201</w:t>
      </w:r>
      <w:r>
        <w:rPr>
          <w:rFonts w:hint="eastAsia" w:ascii="仿宋_GB2312"/>
          <w:b/>
          <w:color w:val="auto"/>
          <w:szCs w:val="32"/>
          <w:lang w:val="en-US" w:eastAsia="zh-CN"/>
        </w:rPr>
        <w:t>7</w:t>
      </w:r>
      <w:r>
        <w:rPr>
          <w:rFonts w:hint="eastAsia" w:ascii="仿宋_GB2312"/>
          <w:b/>
          <w:color w:val="auto"/>
          <w:szCs w:val="32"/>
        </w:rPr>
        <w:t>年计划</w:t>
      </w:r>
      <w:r>
        <w:rPr>
          <w:rFonts w:ascii="仿宋_GB2312"/>
          <w:b/>
          <w:color w:val="auto"/>
          <w:szCs w:val="32"/>
        </w:rPr>
        <w:t>的学校</w:t>
      </w:r>
    </w:p>
    <w:p>
      <w:pPr>
        <w:spacing w:line="560" w:lineRule="exact"/>
        <w:ind w:firstLine="640" w:firstLineChars="200"/>
        <w:rPr>
          <w:color w:val="auto"/>
          <w:szCs w:val="32"/>
        </w:rPr>
      </w:pPr>
      <w:r>
        <w:rPr>
          <w:rFonts w:hint="eastAsia" w:ascii="仿宋_GB2312" w:hAnsi="仿宋_GB2312" w:cs="仿宋_GB2312"/>
          <w:color w:val="auto"/>
          <w:szCs w:val="32"/>
        </w:rPr>
        <w:t>选择年度执行情况项目学校：执行“6 → 1”，选择列入年度项目的学校(系统默认从 “年度未支持”项目校中选择，如果学校在以前年度已经安排过项目，那么点击“年度已支持”，然后在备选项目学校名单中选择)。</w:t>
      </w:r>
      <w:r>
        <w:rPr>
          <w:rFonts w:hint="eastAsia"/>
          <w:color w:val="auto"/>
          <w:szCs w:val="32"/>
        </w:rPr>
        <w:t xml:space="preserve"> 选择完后点确定。</w:t>
      </w:r>
    </w:p>
    <w:p>
      <w:pPr>
        <w:rPr>
          <w:rFonts w:ascii="仿宋_GB2312"/>
          <w:color w:val="auto"/>
          <w:szCs w:val="32"/>
        </w:rPr>
      </w:pPr>
      <w:r>
        <w:rPr>
          <w:color w:val="auto"/>
          <w:szCs w:val="32"/>
        </w:rPr>
        <w:drawing>
          <wp:inline distT="0" distB="0" distL="0" distR="0">
            <wp:extent cx="5274310" cy="845820"/>
            <wp:effectExtent l="0" t="0" r="254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8458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ascii="仿宋_GB2312"/>
          <w:color w:val="auto"/>
          <w:szCs w:val="32"/>
        </w:rPr>
      </w:pPr>
      <w:r>
        <w:rPr>
          <w:color w:val="auto"/>
          <w:szCs w:val="32"/>
        </w:rPr>
        <w:drawing>
          <wp:inline distT="0" distB="0" distL="0" distR="0">
            <wp:extent cx="4076700" cy="2105025"/>
            <wp:effectExtent l="0" t="0" r="0" b="9525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/>
                    <pic:cNvPicPr>
                      <a:picLocks noChangeAspect="1"/>
                    </pic:cNvPicPr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76700" cy="2105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ascii="仿宋_GB2312"/>
          <w:color w:val="auto"/>
          <w:szCs w:val="32"/>
        </w:rPr>
      </w:pPr>
      <w:r>
        <w:rPr>
          <w:rFonts w:hint="eastAsia" w:ascii="仿宋_GB2312"/>
          <w:color w:val="auto"/>
          <w:szCs w:val="32"/>
        </w:rPr>
        <w:drawing>
          <wp:inline distT="0" distB="0" distL="114300" distR="114300">
            <wp:extent cx="5269230" cy="3041015"/>
            <wp:effectExtent l="0" t="0" r="7620" b="6985"/>
            <wp:docPr id="13" name="图片 13" descr="选择项目学校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图片 13" descr="选择项目学校2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69230" cy="30410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ascii="仿宋_GB2312"/>
          <w:b/>
          <w:color w:val="auto"/>
          <w:szCs w:val="32"/>
        </w:rPr>
      </w:pPr>
      <w:r>
        <w:rPr>
          <w:rFonts w:hint="eastAsia" w:ascii="仿宋_GB2312"/>
          <w:b/>
          <w:color w:val="auto"/>
          <w:szCs w:val="32"/>
          <w:lang w:eastAsia="zh-CN"/>
        </w:rPr>
        <w:t>（</w:t>
      </w:r>
      <w:r>
        <w:rPr>
          <w:rFonts w:hint="eastAsia" w:ascii="仿宋_GB2312"/>
          <w:b/>
          <w:color w:val="auto"/>
          <w:szCs w:val="32"/>
        </w:rPr>
        <w:t>2</w:t>
      </w:r>
      <w:r>
        <w:rPr>
          <w:rFonts w:hint="eastAsia" w:ascii="仿宋_GB2312"/>
          <w:b/>
          <w:color w:val="auto"/>
          <w:szCs w:val="32"/>
          <w:lang w:eastAsia="zh-CN"/>
        </w:rPr>
        <w:t>）</w:t>
      </w:r>
      <w:r>
        <w:rPr>
          <w:rFonts w:hint="eastAsia" w:ascii="仿宋_GB2312"/>
          <w:b/>
          <w:color w:val="auto"/>
          <w:szCs w:val="32"/>
        </w:rPr>
        <w:t>录入201</w:t>
      </w:r>
      <w:r>
        <w:rPr>
          <w:rFonts w:hint="eastAsia" w:ascii="仿宋_GB2312"/>
          <w:b/>
          <w:color w:val="auto"/>
          <w:szCs w:val="32"/>
          <w:lang w:val="en-US" w:eastAsia="zh-CN"/>
        </w:rPr>
        <w:t>7</w:t>
      </w:r>
      <w:r>
        <w:rPr>
          <w:rFonts w:hint="eastAsia" w:ascii="仿宋_GB2312"/>
          <w:b/>
          <w:color w:val="auto"/>
          <w:szCs w:val="32"/>
        </w:rPr>
        <w:t>年</w:t>
      </w:r>
      <w:r>
        <w:rPr>
          <w:rFonts w:ascii="仿宋_GB2312"/>
          <w:b/>
          <w:color w:val="auto"/>
          <w:szCs w:val="32"/>
        </w:rPr>
        <w:t>项目</w:t>
      </w:r>
    </w:p>
    <w:p>
      <w:pPr>
        <w:spacing w:line="560" w:lineRule="exact"/>
        <w:ind w:firstLine="640" w:firstLineChars="200"/>
        <w:rPr>
          <w:rFonts w:ascii="仿宋_GB2312" w:hAnsi="仿宋_GB2312" w:cs="仿宋_GB2312"/>
          <w:color w:val="auto"/>
          <w:szCs w:val="32"/>
        </w:rPr>
      </w:pPr>
      <w:r>
        <w:rPr>
          <w:rFonts w:hint="eastAsia" w:ascii="仿宋_GB2312" w:hAnsi="仿宋_GB2312" w:cs="仿宋_GB2312"/>
          <w:color w:val="auto"/>
          <w:szCs w:val="32"/>
        </w:rPr>
        <w:t>调整项目学校年度执行情况：执行“6 → 2”，在年度基表1和年度基表2中填报本年度项目执行情况。</w:t>
      </w:r>
    </w:p>
    <w:p>
      <w:pPr>
        <w:spacing w:line="560" w:lineRule="exact"/>
        <w:ind w:firstLine="640" w:firstLineChars="200"/>
        <w:rPr>
          <w:rFonts w:ascii="仿宋_GB2312" w:hAnsi="仿宋_GB2312" w:cs="仿宋_GB2312"/>
          <w:color w:val="auto"/>
          <w:szCs w:val="32"/>
        </w:rPr>
      </w:pPr>
    </w:p>
    <w:p>
      <w:pPr>
        <w:spacing w:line="560" w:lineRule="exact"/>
        <w:ind w:firstLine="640" w:firstLineChars="200"/>
        <w:rPr>
          <w:rFonts w:ascii="仿宋_GB2312" w:hAnsi="仿宋_GB2312" w:cs="仿宋_GB2312"/>
          <w:color w:val="auto"/>
          <w:szCs w:val="32"/>
        </w:rPr>
      </w:pPr>
    </w:p>
    <w:p>
      <w:pPr>
        <w:spacing w:line="560" w:lineRule="exact"/>
        <w:ind w:firstLine="640" w:firstLineChars="200"/>
        <w:rPr>
          <w:rFonts w:ascii="仿宋_GB2312" w:hAnsi="仿宋_GB2312" w:cs="仿宋_GB2312"/>
          <w:color w:val="auto"/>
          <w:szCs w:val="32"/>
        </w:rPr>
      </w:pPr>
    </w:p>
    <w:p>
      <w:pPr>
        <w:ind w:firstLine="640" w:firstLineChars="200"/>
        <w:rPr>
          <w:rFonts w:ascii="仿宋_GB2312" w:hAnsi="仿宋_GB2312" w:cs="仿宋_GB2312"/>
          <w:color w:val="auto"/>
          <w:szCs w:val="32"/>
        </w:rPr>
      </w:pPr>
      <w:r>
        <w:rPr>
          <w:rFonts w:hint="eastAsia" w:ascii="仿宋_GB2312"/>
          <w:color w:val="auto"/>
          <w:szCs w:val="32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123825</wp:posOffset>
            </wp:positionH>
            <wp:positionV relativeFrom="paragraph">
              <wp:posOffset>114300</wp:posOffset>
            </wp:positionV>
            <wp:extent cx="5114290" cy="1685925"/>
            <wp:effectExtent l="0" t="0" r="10160" b="9525"/>
            <wp:wrapSquare wrapText="bothSides"/>
            <wp:docPr id="16" name="图片 16" descr="年度执行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图片 16" descr="年度执行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114290" cy="16859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line="560" w:lineRule="exact"/>
        <w:ind w:firstLine="640" w:firstLineChars="200"/>
        <w:rPr>
          <w:rFonts w:ascii="仿宋_GB2312" w:hAnsi="仿宋_GB2312" w:cs="仿宋_GB2312"/>
          <w:color w:val="auto"/>
          <w:szCs w:val="32"/>
        </w:rPr>
      </w:pPr>
      <w:r>
        <w:rPr>
          <w:rFonts w:hint="eastAsia" w:ascii="仿宋_GB2312"/>
          <w:color w:val="auto"/>
          <w:szCs w:val="32"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123825</wp:posOffset>
            </wp:positionH>
            <wp:positionV relativeFrom="paragraph">
              <wp:posOffset>92075</wp:posOffset>
            </wp:positionV>
            <wp:extent cx="5274310" cy="3234690"/>
            <wp:effectExtent l="0" t="0" r="0" b="0"/>
            <wp:wrapTight wrapText="bothSides">
              <wp:wrapPolygon>
                <wp:start x="0" y="0"/>
                <wp:lineTo x="0" y="21498"/>
                <wp:lineTo x="21532" y="21498"/>
                <wp:lineTo x="21532" y="0"/>
                <wp:lineTo x="0" y="0"/>
              </wp:wrapPolygon>
            </wp:wrapTight>
            <wp:docPr id="7" name="图片 7" descr="调整项目学校年度执行情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 descr="调整项目学校年度执行情况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2346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仿宋_GB2312" w:hAnsi="仿宋_GB2312" w:cs="仿宋_GB2312"/>
          <w:b/>
          <w:color w:val="auto"/>
          <w:szCs w:val="32"/>
        </w:rPr>
        <w:t>学校建设性质</w:t>
      </w:r>
      <w:r>
        <w:rPr>
          <w:rFonts w:hint="eastAsia" w:ascii="仿宋_GB2312" w:hAnsi="仿宋_GB2312" w:cs="仿宋_GB2312"/>
          <w:color w:val="auto"/>
          <w:szCs w:val="32"/>
        </w:rPr>
        <w:t>（1新建、2改扩建、3迁建、4设备购置类）：只有设备购置项目，学校建设性质选择4设备购置类，其它一般选择2改扩建，1新建为禁选项。</w:t>
      </w:r>
    </w:p>
    <w:p>
      <w:pPr>
        <w:ind w:firstLine="482" w:firstLineChars="150"/>
        <w:rPr>
          <w:rFonts w:ascii="仿宋_GB2312"/>
          <w:b/>
          <w:color w:val="auto"/>
          <w:szCs w:val="32"/>
        </w:rPr>
      </w:pPr>
      <w:r>
        <w:rPr>
          <w:rFonts w:hint="default" w:ascii="Calibri" w:hAnsi="Calibri" w:cs="Calibri"/>
          <w:b/>
          <w:color w:val="auto"/>
          <w:szCs w:val="32"/>
        </w:rPr>
        <w:t>①</w:t>
      </w:r>
      <w:r>
        <w:rPr>
          <w:rFonts w:hint="eastAsia" w:ascii="仿宋_GB2312"/>
          <w:b/>
          <w:color w:val="auto"/>
          <w:szCs w:val="32"/>
        </w:rPr>
        <w:t>年度基表1</w:t>
      </w:r>
    </w:p>
    <w:p>
      <w:pPr>
        <w:rPr>
          <w:rFonts w:ascii="仿宋_GB2312" w:hAnsi="仿宋_GB2312" w:cs="仿宋_GB2312"/>
          <w:color w:val="auto"/>
          <w:szCs w:val="32"/>
        </w:rPr>
      </w:pPr>
      <w:r>
        <w:rPr>
          <w:rFonts w:hint="eastAsia" w:ascii="仿宋_GB2312"/>
          <w:color w:val="auto"/>
          <w:szCs w:val="32"/>
        </w:rPr>
        <w:t xml:space="preserve">    年度</w:t>
      </w:r>
      <w:r>
        <w:rPr>
          <w:rFonts w:ascii="仿宋_GB2312"/>
          <w:color w:val="auto"/>
          <w:szCs w:val="32"/>
        </w:rPr>
        <w:t>基表</w:t>
      </w:r>
      <w:r>
        <w:rPr>
          <w:rFonts w:hint="eastAsia" w:ascii="仿宋_GB2312"/>
          <w:color w:val="auto"/>
          <w:szCs w:val="32"/>
        </w:rPr>
        <w:t>1中</w:t>
      </w:r>
      <w:r>
        <w:rPr>
          <w:rFonts w:ascii="仿宋_GB2312"/>
          <w:color w:val="auto"/>
          <w:szCs w:val="32"/>
        </w:rPr>
        <w:t>是学校总体资金规划和设备购置类规划</w:t>
      </w:r>
    </w:p>
    <w:p>
      <w:pPr>
        <w:spacing w:line="560" w:lineRule="exact"/>
        <w:ind w:firstLine="643" w:firstLineChars="200"/>
        <w:rPr>
          <w:rFonts w:ascii="仿宋_GB2312" w:hAnsi="仿宋_GB2312" w:cs="仿宋_GB2312"/>
          <w:color w:val="auto"/>
          <w:szCs w:val="32"/>
        </w:rPr>
      </w:pPr>
      <w:r>
        <w:rPr>
          <w:rFonts w:hint="eastAsia" w:ascii="仿宋_GB2312" w:hAnsi="仿宋_GB2312" w:cs="仿宋_GB2312"/>
          <w:b/>
          <w:bCs/>
          <w:color w:val="auto"/>
          <w:szCs w:val="32"/>
        </w:rPr>
        <w:t>第一</w:t>
      </w:r>
      <w:r>
        <w:rPr>
          <w:rFonts w:hint="eastAsia" w:ascii="仿宋_GB2312" w:hAnsi="仿宋_GB2312" w:cs="仿宋_GB2312"/>
          <w:color w:val="auto"/>
          <w:szCs w:val="32"/>
        </w:rPr>
        <w:t>设备购置资金来源。有设备采购项目，资金来源省级、地（市）级、县级资金选择21 地方资金；资金来源中央资金选择11 薄改计划，无设备采购项目选择31 无。</w:t>
      </w:r>
    </w:p>
    <w:p>
      <w:pPr>
        <w:spacing w:line="560" w:lineRule="exact"/>
        <w:ind w:firstLine="643" w:firstLineChars="200"/>
        <w:rPr>
          <w:rFonts w:ascii="仿宋_GB2312" w:hAnsi="仿宋_GB2312" w:cs="仿宋_GB2312"/>
          <w:color w:val="auto"/>
          <w:szCs w:val="32"/>
        </w:rPr>
      </w:pPr>
      <w:r>
        <w:rPr>
          <w:rFonts w:hint="eastAsia" w:ascii="仿宋_GB2312" w:hAnsi="仿宋_GB2312" w:cs="仿宋_GB2312"/>
          <w:b/>
          <w:bCs/>
          <w:color w:val="auto"/>
          <w:szCs w:val="32"/>
        </w:rPr>
        <w:t>第二</w:t>
      </w:r>
      <w:r>
        <w:rPr>
          <w:rFonts w:hint="eastAsia" w:ascii="仿宋_GB2312" w:hAnsi="仿宋_GB2312" w:cs="仿宋_GB2312"/>
          <w:color w:val="auto"/>
          <w:szCs w:val="32"/>
        </w:rPr>
        <w:t>设备购置启动年度。项目学校</w:t>
      </w:r>
      <w:r>
        <w:rPr>
          <w:rFonts w:hint="eastAsia" w:ascii="仿宋_GB2312" w:hAnsi="仿宋_GB2312" w:cs="仿宋_GB2312"/>
          <w:b/>
          <w:bCs/>
          <w:color w:val="auto"/>
          <w:szCs w:val="32"/>
          <w:highlight w:val="yellow"/>
        </w:rPr>
        <w:t>201</w:t>
      </w:r>
      <w:r>
        <w:rPr>
          <w:rFonts w:hint="eastAsia" w:ascii="仿宋_GB2312" w:hAnsi="仿宋_GB2312" w:cs="仿宋_GB2312"/>
          <w:b/>
          <w:bCs/>
          <w:color w:val="auto"/>
          <w:szCs w:val="32"/>
          <w:highlight w:val="yellow"/>
          <w:lang w:val="en-US" w:eastAsia="zh-CN"/>
        </w:rPr>
        <w:t>7</w:t>
      </w:r>
      <w:r>
        <w:rPr>
          <w:rFonts w:hint="eastAsia" w:ascii="仿宋_GB2312" w:hAnsi="仿宋_GB2312" w:cs="仿宋_GB2312"/>
          <w:b/>
          <w:bCs/>
          <w:color w:val="auto"/>
          <w:szCs w:val="32"/>
          <w:highlight w:val="yellow"/>
        </w:rPr>
        <w:t>年度有设备采购类项目，填201</w:t>
      </w:r>
      <w:r>
        <w:rPr>
          <w:rFonts w:hint="eastAsia" w:ascii="仿宋_GB2312" w:hAnsi="仿宋_GB2312" w:cs="仿宋_GB2312"/>
          <w:b/>
          <w:bCs/>
          <w:color w:val="auto"/>
          <w:szCs w:val="32"/>
          <w:highlight w:val="yellow"/>
          <w:lang w:val="en-US" w:eastAsia="zh-CN"/>
        </w:rPr>
        <w:t>7</w:t>
      </w:r>
      <w:r>
        <w:rPr>
          <w:rFonts w:hint="eastAsia" w:ascii="仿宋_GB2312" w:hAnsi="仿宋_GB2312" w:cs="仿宋_GB2312"/>
          <w:b/>
          <w:bCs/>
          <w:color w:val="auto"/>
          <w:szCs w:val="32"/>
          <w:highlight w:val="yellow"/>
        </w:rPr>
        <w:t>；</w:t>
      </w:r>
      <w:r>
        <w:rPr>
          <w:rFonts w:hint="eastAsia" w:ascii="仿宋_GB2312" w:hAnsi="仿宋_GB2312" w:cs="仿宋_GB2312"/>
          <w:b/>
          <w:bCs/>
          <w:color w:val="auto"/>
          <w:szCs w:val="32"/>
          <w:highlight w:val="yellow"/>
        </w:rPr>
        <w:t>无设备采购类项目，不填。</w:t>
      </w:r>
    </w:p>
    <w:p>
      <w:pPr>
        <w:spacing w:line="560" w:lineRule="exact"/>
        <w:ind w:firstLine="643" w:firstLineChars="200"/>
        <w:rPr>
          <w:rFonts w:ascii="仿宋_GB2312" w:hAnsi="仿宋_GB2312" w:cs="仿宋_GB2312"/>
          <w:color w:val="auto"/>
          <w:szCs w:val="32"/>
        </w:rPr>
      </w:pPr>
      <w:r>
        <w:rPr>
          <w:rFonts w:hint="eastAsia" w:ascii="仿宋_GB2312"/>
          <w:b/>
          <w:bCs/>
          <w:color w:val="auto"/>
          <w:szCs w:val="32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114300</wp:posOffset>
            </wp:positionH>
            <wp:positionV relativeFrom="paragraph">
              <wp:posOffset>66675</wp:posOffset>
            </wp:positionV>
            <wp:extent cx="5273040" cy="3275330"/>
            <wp:effectExtent l="0" t="0" r="3810" b="1270"/>
            <wp:wrapSquare wrapText="bothSides"/>
            <wp:docPr id="15" name="图片 15" descr="调整项目学校年度执行情况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图片 15" descr="调整项目学校年度执行情况2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273040" cy="32753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仿宋_GB2312" w:hAnsi="仿宋_GB2312" w:cs="仿宋_GB2312"/>
          <w:b/>
          <w:bCs/>
          <w:color w:val="auto"/>
          <w:szCs w:val="32"/>
        </w:rPr>
        <w:t>第三</w:t>
      </w:r>
      <w:r>
        <w:rPr>
          <w:rFonts w:hint="eastAsia" w:ascii="仿宋_GB2312" w:hAnsi="仿宋_GB2312" w:cs="仿宋_GB2312"/>
          <w:color w:val="auto"/>
          <w:szCs w:val="32"/>
        </w:rPr>
        <w:t>具体设备采购金额与数量按批复填报</w:t>
      </w:r>
    </w:p>
    <w:p>
      <w:pPr>
        <w:rPr>
          <w:rFonts w:ascii="仿宋_GB2312"/>
          <w:b/>
          <w:color w:val="auto"/>
          <w:szCs w:val="32"/>
        </w:rPr>
      </w:pPr>
      <w:r>
        <w:rPr>
          <w:rFonts w:hint="eastAsia"/>
          <w:color w:val="auto"/>
          <w:sz w:val="30"/>
          <w:szCs w:val="30"/>
        </w:rPr>
        <w:t>【提示：</w:t>
      </w:r>
      <w:r>
        <w:rPr>
          <w:rFonts w:ascii="仿宋_GB2312"/>
          <w:color w:val="auto"/>
          <w:szCs w:val="32"/>
        </w:rPr>
        <w:t>点击“刷新”键</w:t>
      </w:r>
      <w:r>
        <w:rPr>
          <w:rFonts w:hint="eastAsia" w:ascii="仿宋_GB2312"/>
          <w:color w:val="auto"/>
          <w:szCs w:val="32"/>
        </w:rPr>
        <w:t>，</w:t>
      </w:r>
      <w:r>
        <w:rPr>
          <w:rFonts w:ascii="仿宋_GB2312"/>
          <w:color w:val="auto"/>
          <w:szCs w:val="32"/>
        </w:rPr>
        <w:t>系统自动调整资金支出合计数</w:t>
      </w:r>
      <w:r>
        <w:rPr>
          <w:rFonts w:hint="eastAsia" w:ascii="仿宋_GB2312"/>
          <w:color w:val="auto"/>
          <w:szCs w:val="32"/>
        </w:rPr>
        <w:t>，但</w:t>
      </w:r>
      <w:r>
        <w:rPr>
          <w:rFonts w:hint="eastAsia"/>
          <w:color w:val="auto"/>
          <w:szCs w:val="32"/>
        </w:rPr>
        <w:t>资金支出合计中某一单项含有其中项，系统不自动汇总，需手动输入其中项金额和单项总金额</w:t>
      </w:r>
      <w:r>
        <w:rPr>
          <w:rFonts w:hint="eastAsia"/>
          <w:color w:val="auto"/>
          <w:sz w:val="30"/>
          <w:szCs w:val="30"/>
        </w:rPr>
        <w:t>】</w:t>
      </w:r>
    </w:p>
    <w:p>
      <w:pPr>
        <w:ind w:firstLine="643" w:firstLineChars="200"/>
        <w:rPr>
          <w:rFonts w:ascii="仿宋_GB2312"/>
          <w:b/>
          <w:color w:val="auto"/>
          <w:szCs w:val="32"/>
        </w:rPr>
      </w:pPr>
      <w:r>
        <w:rPr>
          <w:rFonts w:hint="default" w:ascii="Calibri" w:hAnsi="Calibri" w:cs="Calibri"/>
          <w:b/>
          <w:color w:val="auto"/>
          <w:szCs w:val="32"/>
        </w:rPr>
        <w:t>②</w:t>
      </w:r>
      <w:r>
        <w:rPr>
          <w:rFonts w:ascii="仿宋_GB2312"/>
          <w:b/>
          <w:color w:val="auto"/>
          <w:szCs w:val="32"/>
        </w:rPr>
        <w:t>年度基表</w:t>
      </w:r>
      <w:r>
        <w:rPr>
          <w:rFonts w:hint="eastAsia" w:ascii="仿宋_GB2312"/>
          <w:b/>
          <w:color w:val="auto"/>
          <w:szCs w:val="32"/>
        </w:rPr>
        <w:t>2</w:t>
      </w:r>
      <w:r>
        <w:rPr>
          <w:rFonts w:ascii="仿宋_GB2312"/>
          <w:b/>
          <w:color w:val="auto"/>
          <w:szCs w:val="32"/>
        </w:rPr>
        <w:t xml:space="preserve"> </w:t>
      </w:r>
    </w:p>
    <w:p>
      <w:pPr>
        <w:ind w:firstLine="640" w:firstLineChars="200"/>
        <w:rPr>
          <w:rFonts w:ascii="仿宋_GB2312"/>
          <w:color w:val="auto"/>
          <w:szCs w:val="32"/>
        </w:rPr>
      </w:pPr>
      <w:r>
        <w:rPr>
          <w:rFonts w:hint="eastAsia" w:ascii="仿宋_GB2312"/>
          <w:color w:val="auto"/>
          <w:szCs w:val="32"/>
        </w:rPr>
        <w:t>首先在</w:t>
      </w:r>
      <w:r>
        <w:rPr>
          <w:rFonts w:ascii="仿宋_GB2312"/>
          <w:color w:val="auto"/>
          <w:szCs w:val="32"/>
        </w:rPr>
        <w:t>年度基表</w:t>
      </w:r>
      <w:r>
        <w:rPr>
          <w:rFonts w:hint="eastAsia" w:ascii="仿宋_GB2312"/>
          <w:color w:val="auto"/>
          <w:szCs w:val="32"/>
        </w:rPr>
        <w:t>2中选择</w:t>
      </w:r>
      <w:r>
        <w:rPr>
          <w:rFonts w:ascii="仿宋_GB2312"/>
          <w:color w:val="auto"/>
          <w:szCs w:val="32"/>
        </w:rPr>
        <w:t>项目</w:t>
      </w:r>
    </w:p>
    <w:p>
      <w:pPr>
        <w:rPr>
          <w:rFonts w:ascii="仿宋_GB2312"/>
          <w:color w:val="auto"/>
          <w:szCs w:val="32"/>
        </w:rPr>
      </w:pPr>
      <w:r>
        <w:rPr>
          <w:rFonts w:hint="eastAsia" w:ascii="仿宋_GB2312"/>
          <w:color w:val="auto"/>
          <w:szCs w:val="32"/>
        </w:rPr>
        <w:drawing>
          <wp:inline distT="0" distB="0" distL="114300" distR="114300">
            <wp:extent cx="5267960" cy="3256915"/>
            <wp:effectExtent l="0" t="0" r="8890" b="635"/>
            <wp:docPr id="17" name="图片 17" descr="校舍计划表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图片 17" descr="校舍计划表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267960" cy="32569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ind w:firstLine="640" w:firstLineChars="200"/>
        <w:rPr>
          <w:rFonts w:hint="eastAsia"/>
          <w:color w:val="auto"/>
          <w:sz w:val="30"/>
          <w:szCs w:val="30"/>
        </w:rPr>
      </w:pPr>
      <w:r>
        <w:rPr>
          <w:rFonts w:hint="eastAsia" w:ascii="仿宋_GB2312"/>
          <w:b w:val="0"/>
          <w:bCs w:val="0"/>
          <w:color w:val="auto"/>
          <w:szCs w:val="32"/>
          <w:lang w:val="en-US" w:eastAsia="zh-CN"/>
        </w:rPr>
        <w:t>A：</w:t>
      </w:r>
      <w:r>
        <w:rPr>
          <w:rFonts w:hint="eastAsia" w:ascii="仿宋_GB2312"/>
          <w:b w:val="0"/>
          <w:bCs w:val="0"/>
          <w:color w:val="auto"/>
          <w:szCs w:val="32"/>
          <w:lang w:eastAsia="zh-CN"/>
        </w:rPr>
        <w:t>软件自动加载未实施的原规划项目，</w:t>
      </w:r>
      <w:r>
        <w:rPr>
          <w:rFonts w:hint="eastAsia" w:ascii="仿宋_GB2312"/>
          <w:b/>
          <w:bCs/>
          <w:color w:val="auto"/>
          <w:szCs w:val="32"/>
          <w:lang w:eastAsia="zh-CN"/>
        </w:rPr>
        <w:t>非</w:t>
      </w:r>
      <w:r>
        <w:rPr>
          <w:rFonts w:hint="eastAsia" w:ascii="仿宋_GB2312"/>
          <w:b/>
          <w:bCs/>
          <w:color w:val="auto"/>
          <w:szCs w:val="32"/>
          <w:lang w:val="en-US" w:eastAsia="zh-CN"/>
        </w:rPr>
        <w:t>2017年年度计划实施的单体项目，应删除</w:t>
      </w:r>
      <w:r>
        <w:rPr>
          <w:rFonts w:hint="eastAsia" w:ascii="仿宋_GB2312"/>
          <w:b w:val="0"/>
          <w:bCs w:val="0"/>
          <w:color w:val="auto"/>
          <w:szCs w:val="32"/>
          <w:lang w:val="en-US" w:eastAsia="zh-CN"/>
        </w:rPr>
        <w:t>，并</w:t>
      </w:r>
      <w:r>
        <w:rPr>
          <w:rFonts w:hint="eastAsia" w:ascii="仿宋_GB2312"/>
          <w:color w:val="auto"/>
          <w:szCs w:val="32"/>
        </w:rPr>
        <w:t>返回年度基表1，</w:t>
      </w:r>
      <w:r>
        <w:rPr>
          <w:rFonts w:hint="eastAsia" w:ascii="仿宋_GB2312"/>
          <w:color w:val="auto"/>
          <w:szCs w:val="32"/>
        </w:rPr>
        <w:t>修改“资金支出合计”中“校园校舍建设计划”相应栏目和资金来源相应栏目，</w:t>
      </w:r>
      <w:r>
        <w:rPr>
          <w:rFonts w:hint="eastAsia" w:ascii="仿宋_GB2312"/>
          <w:color w:val="auto"/>
          <w:szCs w:val="32"/>
        </w:rPr>
        <w:t>点击数据校验，</w:t>
      </w:r>
      <w:r>
        <w:rPr>
          <w:rFonts w:hint="eastAsia"/>
          <w:color w:val="auto"/>
          <w:sz w:val="30"/>
          <w:szCs w:val="30"/>
        </w:rPr>
        <w:t>根据</w:t>
      </w:r>
      <w:r>
        <w:rPr>
          <w:color w:val="auto"/>
          <w:sz w:val="30"/>
          <w:szCs w:val="30"/>
        </w:rPr>
        <w:t>提示进行修改</w:t>
      </w:r>
      <w:r>
        <w:rPr>
          <w:rFonts w:hint="eastAsia"/>
          <w:color w:val="auto"/>
          <w:sz w:val="30"/>
          <w:szCs w:val="30"/>
        </w:rPr>
        <w:t>调整。</w:t>
      </w:r>
    </w:p>
    <w:p>
      <w:pPr>
        <w:ind w:firstLine="602" w:firstLineChars="200"/>
        <w:rPr>
          <w:rFonts w:ascii="仿宋_GB2312"/>
          <w:color w:val="auto"/>
          <w:szCs w:val="32"/>
        </w:rPr>
      </w:pPr>
      <w:r>
        <w:rPr>
          <w:rFonts w:hint="eastAsia"/>
          <w:b/>
          <w:bCs/>
          <w:color w:val="auto"/>
          <w:sz w:val="30"/>
          <w:szCs w:val="30"/>
          <w:lang w:val="en-US" w:eastAsia="zh-CN"/>
        </w:rPr>
        <w:t>B：</w:t>
      </w:r>
      <w:r>
        <w:rPr>
          <w:rFonts w:hint="eastAsia" w:ascii="仿宋_GB2312"/>
          <w:color w:val="auto"/>
          <w:szCs w:val="32"/>
        </w:rPr>
        <w:t>201</w:t>
      </w:r>
      <w:r>
        <w:rPr>
          <w:rFonts w:hint="eastAsia" w:ascii="仿宋_GB2312"/>
          <w:color w:val="auto"/>
          <w:szCs w:val="32"/>
          <w:lang w:val="en-US" w:eastAsia="zh-CN"/>
        </w:rPr>
        <w:t>7</w:t>
      </w:r>
      <w:r>
        <w:rPr>
          <w:rFonts w:hint="eastAsia" w:ascii="仿宋_GB2312"/>
          <w:color w:val="auto"/>
          <w:szCs w:val="32"/>
        </w:rPr>
        <w:t>年度</w:t>
      </w:r>
      <w:r>
        <w:rPr>
          <w:rFonts w:hint="eastAsia" w:ascii="仿宋_GB2312"/>
          <w:b/>
          <w:bCs/>
          <w:color w:val="auto"/>
          <w:szCs w:val="32"/>
        </w:rPr>
        <w:t>有建设类项目</w:t>
      </w:r>
      <w:r>
        <w:rPr>
          <w:rFonts w:hint="eastAsia" w:ascii="仿宋_GB2312"/>
          <w:color w:val="auto"/>
          <w:szCs w:val="32"/>
        </w:rPr>
        <w:t>，</w:t>
      </w:r>
      <w:r>
        <w:rPr>
          <w:rFonts w:hint="eastAsia" w:ascii="仿宋_GB2312"/>
          <w:color w:val="auto"/>
          <w:szCs w:val="32"/>
          <w:lang w:eastAsia="zh-CN"/>
        </w:rPr>
        <w:t>选中对应的单体项目，</w:t>
      </w:r>
      <w:r>
        <w:rPr>
          <w:rFonts w:ascii="仿宋_GB2312"/>
          <w:color w:val="auto"/>
          <w:szCs w:val="32"/>
        </w:rPr>
        <w:t>点击</w:t>
      </w:r>
      <w:r>
        <w:rPr>
          <w:rFonts w:hint="eastAsia" w:ascii="仿宋_GB2312"/>
          <w:color w:val="auto"/>
          <w:szCs w:val="32"/>
        </w:rPr>
        <w:t>“</w:t>
      </w:r>
      <w:r>
        <w:rPr>
          <w:rFonts w:ascii="仿宋_GB2312"/>
          <w:color w:val="auto"/>
          <w:szCs w:val="32"/>
        </w:rPr>
        <w:t>修改</w:t>
      </w:r>
      <w:r>
        <w:rPr>
          <w:rFonts w:hint="eastAsia" w:ascii="仿宋_GB2312"/>
          <w:color w:val="auto"/>
          <w:szCs w:val="32"/>
        </w:rPr>
        <w:t>”</w:t>
      </w:r>
      <w:r>
        <w:rPr>
          <w:rFonts w:ascii="仿宋_GB2312"/>
          <w:color w:val="auto"/>
          <w:szCs w:val="32"/>
        </w:rPr>
        <w:t>键</w:t>
      </w:r>
      <w:r>
        <w:rPr>
          <w:rFonts w:hint="eastAsia" w:ascii="仿宋_GB2312"/>
          <w:color w:val="auto"/>
          <w:szCs w:val="32"/>
          <w:lang w:eastAsia="zh-CN"/>
        </w:rPr>
        <w:t>录入项目实施具体情况。（</w:t>
      </w:r>
      <w:r>
        <w:rPr>
          <w:rFonts w:hint="eastAsia" w:ascii="仿宋_GB2312"/>
          <w:color w:val="auto"/>
          <w:szCs w:val="32"/>
        </w:rPr>
        <w:t>如果</w:t>
      </w:r>
      <w:r>
        <w:rPr>
          <w:rFonts w:ascii="仿宋_GB2312"/>
          <w:color w:val="auto"/>
          <w:szCs w:val="32"/>
        </w:rPr>
        <w:t>某单体误删除了，可以点击“</w:t>
      </w:r>
      <w:r>
        <w:rPr>
          <w:rFonts w:hint="eastAsia" w:ascii="仿宋_GB2312"/>
          <w:color w:val="auto"/>
          <w:szCs w:val="32"/>
        </w:rPr>
        <w:t>增加</w:t>
      </w:r>
      <w:r>
        <w:rPr>
          <w:rFonts w:ascii="仿宋_GB2312"/>
          <w:color w:val="auto"/>
          <w:szCs w:val="32"/>
        </w:rPr>
        <w:t>”</w:t>
      </w:r>
      <w:r>
        <w:rPr>
          <w:rFonts w:hint="eastAsia" w:ascii="仿宋_GB2312"/>
          <w:color w:val="auto"/>
          <w:szCs w:val="32"/>
        </w:rPr>
        <w:t>键在</w:t>
      </w:r>
      <w:r>
        <w:rPr>
          <w:rFonts w:ascii="仿宋_GB2312"/>
          <w:color w:val="auto"/>
          <w:szCs w:val="32"/>
        </w:rPr>
        <w:t>弹出的窗口中找到它，</w:t>
      </w:r>
      <w:r>
        <w:rPr>
          <w:rFonts w:hint="eastAsia" w:ascii="仿宋_GB2312"/>
          <w:color w:val="auto"/>
          <w:szCs w:val="32"/>
        </w:rPr>
        <w:t>重新</w:t>
      </w:r>
      <w:r>
        <w:rPr>
          <w:rFonts w:ascii="仿宋_GB2312"/>
          <w:color w:val="auto"/>
          <w:szCs w:val="32"/>
        </w:rPr>
        <w:t>添加即可。</w:t>
      </w:r>
      <w:r>
        <w:rPr>
          <w:rFonts w:hint="eastAsia" w:ascii="仿宋_GB2312"/>
          <w:color w:val="auto"/>
          <w:szCs w:val="32"/>
          <w:lang w:eastAsia="zh-CN"/>
        </w:rPr>
        <w:t>）</w:t>
      </w:r>
    </w:p>
    <w:p>
      <w:pPr>
        <w:ind w:firstLine="640" w:firstLineChars="200"/>
        <w:rPr>
          <w:rFonts w:ascii="仿宋_GB2312"/>
          <w:color w:val="auto"/>
          <w:szCs w:val="32"/>
        </w:rPr>
      </w:pPr>
      <w:r>
        <w:rPr>
          <w:rFonts w:hint="eastAsia" w:ascii="仿宋_GB2312"/>
          <w:color w:val="auto"/>
          <w:szCs w:val="32"/>
        </w:rPr>
        <w:drawing>
          <wp:anchor distT="0" distB="0" distL="114300" distR="114300" simplePos="0" relativeHeight="251663360" behindDoc="1" locked="0" layoutInCell="1" allowOverlap="1">
            <wp:simplePos x="0" y="0"/>
            <wp:positionH relativeFrom="column">
              <wp:posOffset>280035</wp:posOffset>
            </wp:positionH>
            <wp:positionV relativeFrom="paragraph">
              <wp:posOffset>47625</wp:posOffset>
            </wp:positionV>
            <wp:extent cx="4645025" cy="2560955"/>
            <wp:effectExtent l="0" t="0" r="3175" b="10795"/>
            <wp:wrapTight wrapText="bothSides">
              <wp:wrapPolygon>
                <wp:start x="0" y="0"/>
                <wp:lineTo x="0" y="21475"/>
                <wp:lineTo x="21525" y="21475"/>
                <wp:lineTo x="21525" y="0"/>
                <wp:lineTo x="0" y="0"/>
              </wp:wrapPolygon>
            </wp:wrapTight>
            <wp:docPr id="10" name="图片 10" descr="删除、增加项目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10" descr="删除、增加项目"/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4645025" cy="25609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ind w:firstLine="640" w:firstLineChars="200"/>
        <w:rPr>
          <w:rFonts w:ascii="仿宋_GB2312"/>
          <w:color w:val="auto"/>
          <w:szCs w:val="32"/>
        </w:rPr>
      </w:pPr>
    </w:p>
    <w:p>
      <w:pPr>
        <w:ind w:firstLine="640" w:firstLineChars="200"/>
        <w:rPr>
          <w:rFonts w:ascii="仿宋_GB2312" w:hAnsi="仿宋_GB2312" w:cs="仿宋_GB2312"/>
          <w:color w:val="auto"/>
          <w:szCs w:val="32"/>
        </w:rPr>
      </w:pPr>
      <w:r>
        <w:rPr>
          <w:rFonts w:hint="eastAsia" w:ascii="仿宋_GB2312" w:hAnsi="仿宋_GB2312" w:cs="仿宋_GB2312"/>
          <w:color w:val="auto"/>
          <w:szCs w:val="32"/>
          <w:lang w:val="en-US" w:eastAsia="zh-CN"/>
        </w:rPr>
        <w:t>C：注意事项：</w:t>
      </w:r>
      <w:r>
        <w:rPr>
          <w:rFonts w:hint="eastAsia" w:ascii="仿宋_GB2312" w:hAnsi="仿宋_GB2312" w:cs="仿宋_GB2312"/>
          <w:color w:val="auto"/>
          <w:szCs w:val="32"/>
        </w:rPr>
        <w:t>资金来源中央资金选择11 薄改计划；资金来源</w:t>
      </w:r>
      <w:r>
        <w:rPr>
          <w:rFonts w:hint="eastAsia" w:ascii="仿宋_GB2312" w:hAnsi="仿宋_GB2312" w:cs="仿宋_GB2312"/>
          <w:color w:val="auto"/>
          <w:szCs w:val="32"/>
          <w:highlight w:val="yellow"/>
        </w:rPr>
        <w:t>省级</w:t>
      </w:r>
      <w:r>
        <w:rPr>
          <w:rFonts w:hint="eastAsia" w:ascii="仿宋_GB2312" w:hAnsi="仿宋_GB2312" w:cs="仿宋_GB2312"/>
          <w:color w:val="auto"/>
          <w:szCs w:val="32"/>
        </w:rPr>
        <w:t>、地（市）级、县级</w:t>
      </w:r>
      <w:r>
        <w:rPr>
          <w:rFonts w:hint="eastAsia" w:ascii="仿宋_GB2312" w:hAnsi="仿宋_GB2312" w:cs="仿宋_GB2312"/>
          <w:color w:val="auto"/>
          <w:szCs w:val="32"/>
          <w:highlight w:val="yellow"/>
        </w:rPr>
        <w:t>资金选择21 地方资金</w:t>
      </w:r>
      <w:r>
        <w:rPr>
          <w:rFonts w:hint="eastAsia" w:ascii="仿宋_GB2312" w:hAnsi="仿宋_GB2312" w:cs="仿宋_GB2312"/>
          <w:color w:val="auto"/>
          <w:szCs w:val="32"/>
        </w:rPr>
        <w:t>；</w:t>
      </w:r>
      <w:r>
        <w:rPr>
          <w:rFonts w:hint="eastAsia" w:ascii="仿宋_GB2312" w:hAnsi="仿宋_GB2312" w:cs="仿宋_GB2312"/>
          <w:color w:val="auto"/>
          <w:szCs w:val="32"/>
          <w:highlight w:val="yellow"/>
          <w:lang w:eastAsia="zh-CN"/>
        </w:rPr>
        <w:t>安排</w:t>
      </w:r>
      <w:r>
        <w:rPr>
          <w:rFonts w:hint="eastAsia" w:ascii="仿宋_GB2312"/>
          <w:color w:val="auto"/>
          <w:highlight w:val="yellow"/>
        </w:rPr>
        <w:t>教育扶贫专项、</w:t>
      </w:r>
      <w:r>
        <w:rPr>
          <w:rFonts w:hint="eastAsia" w:ascii="仿宋_GB2312" w:hAnsi="仿宋_GB2312" w:cs="仿宋_GB2312"/>
          <w:color w:val="auto"/>
          <w:szCs w:val="32"/>
          <w:highlight w:val="yellow"/>
        </w:rPr>
        <w:t>校安长效机制、扩容、初中工程等专项资金用于实施全面改薄规划内的统筹项目，省级及以上补助资金来源均选择</w:t>
      </w:r>
      <w:r>
        <w:rPr>
          <w:rFonts w:hint="eastAsia" w:ascii="仿宋_GB2312" w:hAnsi="仿宋_GB2312" w:cs="仿宋_GB2312"/>
          <w:b/>
          <w:bCs/>
          <w:color w:val="auto"/>
          <w:szCs w:val="32"/>
          <w:highlight w:val="yellow"/>
          <w:lang w:eastAsia="zh-CN"/>
        </w:rPr>
        <w:t>中央</w:t>
      </w:r>
      <w:r>
        <w:rPr>
          <w:rFonts w:hint="eastAsia" w:ascii="仿宋_GB2312" w:hAnsi="仿宋_GB2312" w:cs="仿宋_GB2312"/>
          <w:color w:val="auto"/>
          <w:szCs w:val="32"/>
          <w:highlight w:val="yellow"/>
        </w:rPr>
        <w:t>资金</w:t>
      </w:r>
      <w:r>
        <w:rPr>
          <w:rFonts w:hint="eastAsia" w:ascii="仿宋_GB2312" w:hAnsi="仿宋_GB2312" w:cs="仿宋_GB2312"/>
          <w:color w:val="auto"/>
          <w:szCs w:val="32"/>
        </w:rPr>
        <w:t>，同时在备注栏填写相应项目批复文号（</w:t>
      </w:r>
      <w:r>
        <w:rPr>
          <w:rFonts w:hint="eastAsia" w:ascii="仿宋_GB2312"/>
          <w:color w:val="auto"/>
        </w:rPr>
        <w:t>榕教建﹝2017﹞40号、</w:t>
      </w:r>
      <w:r>
        <w:rPr>
          <w:rFonts w:hint="eastAsia" w:ascii="仿宋_GB2312" w:hAnsi="仿宋_GB2312" w:cs="仿宋_GB2312"/>
          <w:color w:val="auto"/>
          <w:szCs w:val="32"/>
        </w:rPr>
        <w:t>南教财﹝2017﹞11号等）。</w:t>
      </w:r>
    </w:p>
    <w:p>
      <w:pPr>
        <w:ind w:firstLine="640" w:firstLineChars="200"/>
        <w:rPr>
          <w:color w:val="auto"/>
          <w:szCs w:val="32"/>
        </w:rPr>
      </w:pPr>
      <w:r>
        <w:rPr>
          <w:color w:val="auto"/>
          <w:szCs w:val="32"/>
        </w:rPr>
        <w:t>法人代表</w:t>
      </w:r>
      <w:r>
        <w:rPr>
          <w:rFonts w:hint="eastAsia"/>
          <w:color w:val="auto"/>
          <w:szCs w:val="32"/>
        </w:rPr>
        <w:t>填校长名字。</w:t>
      </w:r>
      <w:r>
        <w:rPr>
          <w:color w:val="auto"/>
          <w:szCs w:val="32"/>
        </w:rPr>
        <w:t>项目文号</w:t>
      </w:r>
      <w:r>
        <w:rPr>
          <w:rFonts w:hint="eastAsia"/>
          <w:color w:val="auto"/>
          <w:szCs w:val="32"/>
        </w:rPr>
        <w:t>，有发改委立项文号，填发改委立项文号，小项目无立项的，项目文号填</w:t>
      </w:r>
      <w:r>
        <w:rPr>
          <w:rFonts w:hint="eastAsia"/>
          <w:color w:val="auto"/>
          <w:szCs w:val="32"/>
        </w:rPr>
        <w:t>项目批复文件文号</w:t>
      </w:r>
      <w:r>
        <w:rPr>
          <w:rFonts w:hint="eastAsia"/>
          <w:color w:val="auto"/>
          <w:szCs w:val="32"/>
        </w:rPr>
        <w:t>（如</w:t>
      </w:r>
      <w:r>
        <w:rPr>
          <w:rFonts w:hint="eastAsia"/>
          <w:b/>
          <w:bCs/>
          <w:color w:val="auto"/>
          <w:szCs w:val="32"/>
        </w:rPr>
        <w:t>闽教</w:t>
      </w:r>
      <w:r>
        <w:rPr>
          <w:rFonts w:hint="eastAsia"/>
          <w:b/>
          <w:bCs/>
          <w:color w:val="auto"/>
          <w:szCs w:val="32"/>
          <w:lang w:eastAsia="zh-CN"/>
        </w:rPr>
        <w:t>财</w:t>
      </w:r>
      <w:r>
        <w:rPr>
          <w:rFonts w:hint="eastAsia"/>
          <w:b/>
          <w:bCs/>
          <w:color w:val="auto"/>
          <w:szCs w:val="32"/>
        </w:rPr>
        <w:t>〔201</w:t>
      </w:r>
      <w:r>
        <w:rPr>
          <w:rFonts w:hint="eastAsia"/>
          <w:b/>
          <w:bCs/>
          <w:color w:val="auto"/>
          <w:szCs w:val="32"/>
          <w:lang w:val="en-US" w:eastAsia="zh-CN"/>
        </w:rPr>
        <w:t>7</w:t>
      </w:r>
      <w:r>
        <w:rPr>
          <w:rFonts w:hint="eastAsia"/>
          <w:b/>
          <w:bCs/>
          <w:color w:val="auto"/>
          <w:szCs w:val="32"/>
        </w:rPr>
        <w:t>〕</w:t>
      </w:r>
      <w:r>
        <w:rPr>
          <w:rFonts w:hint="eastAsia"/>
          <w:b/>
          <w:bCs/>
          <w:color w:val="auto"/>
          <w:szCs w:val="32"/>
          <w:lang w:val="en-US" w:eastAsia="zh-CN"/>
        </w:rPr>
        <w:t>22</w:t>
      </w:r>
      <w:r>
        <w:rPr>
          <w:rFonts w:hint="eastAsia"/>
          <w:b/>
          <w:bCs/>
          <w:color w:val="auto"/>
          <w:szCs w:val="32"/>
        </w:rPr>
        <w:t>号）</w:t>
      </w:r>
      <w:r>
        <w:rPr>
          <w:rFonts w:hint="eastAsia"/>
          <w:color w:val="auto"/>
          <w:szCs w:val="32"/>
        </w:rPr>
        <w:t>。建设</w:t>
      </w:r>
      <w:r>
        <w:rPr>
          <w:color w:val="auto"/>
          <w:szCs w:val="32"/>
        </w:rPr>
        <w:t>起始年</w:t>
      </w:r>
      <w:r>
        <w:rPr>
          <w:rFonts w:hint="eastAsia"/>
          <w:color w:val="auto"/>
          <w:szCs w:val="32"/>
        </w:rPr>
        <w:t>月</w:t>
      </w:r>
      <w:r>
        <w:rPr>
          <w:color w:val="auto"/>
          <w:szCs w:val="32"/>
        </w:rPr>
        <w:t>与规划年度一致</w:t>
      </w:r>
      <w:r>
        <w:rPr>
          <w:rFonts w:hint="eastAsia"/>
          <w:color w:val="auto"/>
          <w:szCs w:val="32"/>
        </w:rPr>
        <w:t>（</w:t>
      </w:r>
      <w:r>
        <w:rPr>
          <w:rFonts w:hint="eastAsia"/>
          <w:b/>
          <w:bCs/>
          <w:color w:val="auto"/>
          <w:szCs w:val="32"/>
        </w:rPr>
        <w:t>201</w:t>
      </w:r>
      <w:r>
        <w:rPr>
          <w:rFonts w:hint="eastAsia"/>
          <w:b/>
          <w:bCs/>
          <w:color w:val="auto"/>
          <w:szCs w:val="32"/>
          <w:lang w:val="en-US" w:eastAsia="zh-CN"/>
        </w:rPr>
        <w:t>7</w:t>
      </w:r>
      <w:r>
        <w:rPr>
          <w:rFonts w:hint="eastAsia"/>
          <w:b/>
          <w:bCs/>
          <w:color w:val="auto"/>
          <w:szCs w:val="32"/>
        </w:rPr>
        <w:t>年度</w:t>
      </w:r>
      <w:r>
        <w:rPr>
          <w:rFonts w:hint="eastAsia"/>
          <w:color w:val="auto"/>
          <w:szCs w:val="32"/>
        </w:rPr>
        <w:t>）</w:t>
      </w:r>
      <w:r>
        <w:rPr>
          <w:color w:val="auto"/>
          <w:szCs w:val="32"/>
        </w:rPr>
        <w:t>，</w:t>
      </w:r>
      <w:r>
        <w:rPr>
          <w:b/>
          <w:color w:val="auto"/>
          <w:szCs w:val="32"/>
        </w:rPr>
        <w:t>根据</w:t>
      </w:r>
      <w:r>
        <w:rPr>
          <w:rFonts w:hint="eastAsia"/>
          <w:b/>
          <w:color w:val="auto"/>
          <w:szCs w:val="32"/>
        </w:rPr>
        <w:t>国家</w:t>
      </w:r>
      <w:r>
        <w:rPr>
          <w:b/>
          <w:color w:val="auto"/>
          <w:szCs w:val="32"/>
        </w:rPr>
        <w:t>要求</w:t>
      </w:r>
      <w:r>
        <w:rPr>
          <w:rFonts w:hint="eastAsia"/>
          <w:b/>
          <w:color w:val="auto"/>
          <w:szCs w:val="32"/>
        </w:rPr>
        <w:t>建设</w:t>
      </w:r>
      <w:r>
        <w:rPr>
          <w:b/>
          <w:color w:val="auto"/>
          <w:szCs w:val="32"/>
        </w:rPr>
        <w:t>类项目</w:t>
      </w:r>
      <w:r>
        <w:rPr>
          <w:rFonts w:hint="eastAsia"/>
          <w:b/>
          <w:color w:val="auto"/>
          <w:szCs w:val="32"/>
        </w:rPr>
        <w:t>应该</w:t>
      </w:r>
      <w:r>
        <w:rPr>
          <w:b/>
          <w:color w:val="auto"/>
          <w:szCs w:val="32"/>
        </w:rPr>
        <w:t>在两年内完工</w:t>
      </w:r>
      <w:r>
        <w:rPr>
          <w:rFonts w:hint="eastAsia"/>
          <w:b/>
          <w:color w:val="auto"/>
          <w:szCs w:val="32"/>
        </w:rPr>
        <w:t>，</w:t>
      </w:r>
      <w:r>
        <w:rPr>
          <w:rFonts w:hint="eastAsia"/>
          <w:color w:val="auto"/>
          <w:szCs w:val="32"/>
        </w:rPr>
        <w:t>所以</w:t>
      </w:r>
      <w:r>
        <w:rPr>
          <w:color w:val="auto"/>
          <w:szCs w:val="32"/>
        </w:rPr>
        <w:t>如果起始年</w:t>
      </w:r>
      <w:r>
        <w:rPr>
          <w:rFonts w:hint="eastAsia"/>
          <w:color w:val="auto"/>
          <w:szCs w:val="32"/>
        </w:rPr>
        <w:t>与</w:t>
      </w:r>
      <w:r>
        <w:rPr>
          <w:color w:val="auto"/>
          <w:szCs w:val="32"/>
        </w:rPr>
        <w:t>完成年间隔超过两年，</w:t>
      </w:r>
      <w:r>
        <w:rPr>
          <w:rFonts w:hint="eastAsia"/>
          <w:color w:val="auto"/>
          <w:szCs w:val="32"/>
        </w:rPr>
        <w:t>保存时</w:t>
      </w:r>
      <w:r>
        <w:rPr>
          <w:color w:val="auto"/>
          <w:szCs w:val="32"/>
        </w:rPr>
        <w:t>系统会提示</w:t>
      </w:r>
      <w:r>
        <w:rPr>
          <w:rFonts w:hint="eastAsia"/>
          <w:color w:val="auto"/>
          <w:szCs w:val="32"/>
        </w:rPr>
        <w:t>“</w:t>
      </w:r>
      <w:r>
        <w:rPr>
          <w:rFonts w:hint="eastAsia"/>
          <w:b/>
          <w:color w:val="auto"/>
          <w:szCs w:val="32"/>
        </w:rPr>
        <w:t>起始</w:t>
      </w:r>
      <w:r>
        <w:rPr>
          <w:b/>
          <w:color w:val="auto"/>
          <w:szCs w:val="32"/>
        </w:rPr>
        <w:t>及完成年份关系错”</w:t>
      </w:r>
      <w:r>
        <w:rPr>
          <w:color w:val="auto"/>
          <w:szCs w:val="32"/>
        </w:rPr>
        <w:t>。</w:t>
      </w:r>
      <w:r>
        <w:rPr>
          <w:rFonts w:hint="eastAsia"/>
          <w:color w:val="auto"/>
          <w:szCs w:val="32"/>
        </w:rPr>
        <w:t>其他项按实际选择。确认无问题</w:t>
      </w:r>
      <w:r>
        <w:rPr>
          <w:color w:val="auto"/>
          <w:szCs w:val="32"/>
        </w:rPr>
        <w:t>后点击</w:t>
      </w:r>
      <w:r>
        <w:rPr>
          <w:rFonts w:hint="eastAsia"/>
          <w:color w:val="auto"/>
          <w:szCs w:val="32"/>
        </w:rPr>
        <w:t>“</w:t>
      </w:r>
      <w:r>
        <w:rPr>
          <w:color w:val="auto"/>
          <w:szCs w:val="32"/>
        </w:rPr>
        <w:t>确认</w:t>
      </w:r>
      <w:r>
        <w:rPr>
          <w:rFonts w:hint="eastAsia"/>
          <w:color w:val="auto"/>
          <w:szCs w:val="32"/>
        </w:rPr>
        <w:t>”键</w:t>
      </w:r>
      <w:r>
        <w:rPr>
          <w:color w:val="auto"/>
          <w:szCs w:val="32"/>
        </w:rPr>
        <w:t>。</w:t>
      </w:r>
    </w:p>
    <w:p>
      <w:pPr>
        <w:ind w:firstLine="640" w:firstLineChars="200"/>
        <w:rPr>
          <w:color w:val="auto"/>
          <w:szCs w:val="32"/>
        </w:rPr>
      </w:pPr>
      <w:r>
        <w:rPr>
          <w:rFonts w:hint="eastAsia"/>
          <w:color w:val="auto"/>
          <w:szCs w:val="32"/>
        </w:rPr>
        <w:drawing>
          <wp:anchor distT="0" distB="0" distL="114300" distR="114300" simplePos="0" relativeHeight="251664384" behindDoc="1" locked="0" layoutInCell="1" allowOverlap="1">
            <wp:simplePos x="0" y="0"/>
            <wp:positionH relativeFrom="column">
              <wp:posOffset>374015</wp:posOffset>
            </wp:positionH>
            <wp:positionV relativeFrom="paragraph">
              <wp:posOffset>338455</wp:posOffset>
            </wp:positionV>
            <wp:extent cx="4789170" cy="3534410"/>
            <wp:effectExtent l="0" t="0" r="11430" b="8890"/>
            <wp:wrapTight wrapText="bothSides">
              <wp:wrapPolygon>
                <wp:start x="0" y="0"/>
                <wp:lineTo x="0" y="21545"/>
                <wp:lineTo x="21480" y="21545"/>
                <wp:lineTo x="21480" y="0"/>
                <wp:lineTo x="0" y="0"/>
              </wp:wrapPolygon>
            </wp:wrapTight>
            <wp:docPr id="11" name="图片 11" descr="修改项目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11" descr="修改项目"/>
                    <pic:cNvPicPr>
                      <a:picLocks noChangeAspect="1"/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4789170" cy="35344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ind w:firstLine="640" w:firstLineChars="200"/>
        <w:rPr>
          <w:color w:val="auto"/>
          <w:szCs w:val="32"/>
        </w:rPr>
      </w:pPr>
    </w:p>
    <w:p>
      <w:pPr>
        <w:spacing w:line="560" w:lineRule="exact"/>
        <w:ind w:firstLine="640" w:firstLineChars="200"/>
        <w:rPr>
          <w:color w:val="auto"/>
          <w:sz w:val="30"/>
          <w:szCs w:val="30"/>
        </w:rPr>
      </w:pPr>
      <w:r>
        <w:rPr>
          <w:rFonts w:hint="eastAsia"/>
          <w:color w:val="auto"/>
          <w:szCs w:val="32"/>
        </w:rPr>
        <w:t>然后</w:t>
      </w:r>
      <w:r>
        <w:rPr>
          <w:color w:val="auto"/>
          <w:szCs w:val="32"/>
        </w:rPr>
        <w:t>在年度基表</w:t>
      </w:r>
      <w:r>
        <w:rPr>
          <w:rFonts w:hint="eastAsia"/>
          <w:color w:val="auto"/>
          <w:szCs w:val="32"/>
        </w:rPr>
        <w:t>1中</w:t>
      </w:r>
      <w:r>
        <w:rPr>
          <w:color w:val="auto"/>
          <w:szCs w:val="32"/>
        </w:rPr>
        <w:t>修改</w:t>
      </w:r>
      <w:r>
        <w:rPr>
          <w:rFonts w:hint="eastAsia"/>
          <w:color w:val="auto"/>
          <w:szCs w:val="32"/>
        </w:rPr>
        <w:t>校园</w:t>
      </w:r>
      <w:r>
        <w:rPr>
          <w:color w:val="auto"/>
          <w:szCs w:val="32"/>
        </w:rPr>
        <w:t>校舍建设计划</w:t>
      </w:r>
      <w:r>
        <w:rPr>
          <w:rFonts w:hint="eastAsia"/>
          <w:color w:val="auto"/>
          <w:szCs w:val="32"/>
        </w:rPr>
        <w:t>涉及</w:t>
      </w:r>
      <w:r>
        <w:rPr>
          <w:color w:val="auto"/>
          <w:szCs w:val="32"/>
        </w:rPr>
        <w:t>的资金面积，</w:t>
      </w:r>
      <w:r>
        <w:rPr>
          <w:rFonts w:hint="eastAsia"/>
          <w:color w:val="auto"/>
          <w:szCs w:val="32"/>
        </w:rPr>
        <w:t>再修改资金</w:t>
      </w:r>
      <w:r>
        <w:rPr>
          <w:color w:val="auto"/>
          <w:szCs w:val="32"/>
        </w:rPr>
        <w:t>来源合计</w:t>
      </w:r>
      <w:r>
        <w:rPr>
          <w:rFonts w:hint="eastAsia"/>
          <w:color w:val="auto"/>
          <w:szCs w:val="32"/>
        </w:rPr>
        <w:t>，</w:t>
      </w:r>
      <w:r>
        <w:rPr>
          <w:color w:val="auto"/>
          <w:szCs w:val="32"/>
        </w:rPr>
        <w:t>确保</w:t>
      </w:r>
      <w:r>
        <w:rPr>
          <w:rFonts w:hint="eastAsia"/>
          <w:color w:val="auto"/>
          <w:szCs w:val="32"/>
        </w:rPr>
        <w:t>与</w:t>
      </w:r>
      <w:r>
        <w:rPr>
          <w:color w:val="auto"/>
          <w:szCs w:val="32"/>
        </w:rPr>
        <w:t>资金支出合计</w:t>
      </w:r>
      <w:r>
        <w:rPr>
          <w:rFonts w:hint="eastAsia"/>
          <w:color w:val="auto"/>
          <w:szCs w:val="32"/>
        </w:rPr>
        <w:t>数值</w:t>
      </w:r>
      <w:r>
        <w:rPr>
          <w:color w:val="auto"/>
          <w:szCs w:val="32"/>
        </w:rPr>
        <w:t>相等。</w:t>
      </w:r>
      <w:r>
        <w:rPr>
          <w:rFonts w:hint="eastAsia"/>
          <w:color w:val="auto"/>
          <w:sz w:val="30"/>
          <w:szCs w:val="30"/>
        </w:rPr>
        <w:t>项目填报完毕后</w:t>
      </w:r>
      <w:r>
        <w:rPr>
          <w:color w:val="auto"/>
          <w:sz w:val="30"/>
          <w:szCs w:val="30"/>
        </w:rPr>
        <w:t>点击</w:t>
      </w:r>
      <w:r>
        <w:rPr>
          <w:b/>
          <w:color w:val="auto"/>
          <w:sz w:val="30"/>
          <w:szCs w:val="30"/>
        </w:rPr>
        <w:t>“</w:t>
      </w:r>
      <w:r>
        <w:rPr>
          <w:rFonts w:hint="eastAsia"/>
          <w:b/>
          <w:color w:val="auto"/>
          <w:sz w:val="30"/>
          <w:szCs w:val="30"/>
        </w:rPr>
        <w:t>数据校验</w:t>
      </w:r>
      <w:r>
        <w:rPr>
          <w:b/>
          <w:color w:val="auto"/>
          <w:sz w:val="30"/>
          <w:szCs w:val="30"/>
        </w:rPr>
        <w:t>”</w:t>
      </w:r>
      <w:r>
        <w:rPr>
          <w:rFonts w:hint="eastAsia"/>
          <w:color w:val="auto"/>
          <w:sz w:val="30"/>
          <w:szCs w:val="30"/>
        </w:rPr>
        <w:t>，根据</w:t>
      </w:r>
      <w:r>
        <w:rPr>
          <w:color w:val="auto"/>
          <w:sz w:val="30"/>
          <w:szCs w:val="30"/>
        </w:rPr>
        <w:t>提示进行修改</w:t>
      </w:r>
      <w:r>
        <w:rPr>
          <w:rFonts w:hint="eastAsia"/>
          <w:color w:val="auto"/>
          <w:sz w:val="30"/>
          <w:szCs w:val="30"/>
        </w:rPr>
        <w:t>调整</w:t>
      </w:r>
      <w:r>
        <w:rPr>
          <w:color w:val="auto"/>
          <w:sz w:val="30"/>
          <w:szCs w:val="30"/>
        </w:rPr>
        <w:t>。</w:t>
      </w:r>
    </w:p>
    <w:p>
      <w:pPr>
        <w:ind w:firstLine="600" w:firstLineChars="200"/>
        <w:rPr>
          <w:color w:val="auto"/>
          <w:sz w:val="30"/>
          <w:szCs w:val="30"/>
        </w:rPr>
      </w:pPr>
      <w:r>
        <w:rPr>
          <w:rFonts w:hint="eastAsia"/>
          <w:color w:val="auto"/>
          <w:sz w:val="30"/>
          <w:szCs w:val="30"/>
        </w:rPr>
        <w:drawing>
          <wp:inline distT="0" distB="0" distL="114300" distR="114300">
            <wp:extent cx="5264785" cy="3238500"/>
            <wp:effectExtent l="0" t="0" r="12065" b="0"/>
            <wp:docPr id="4" name="图片 4" descr="数据校验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数据校验"/>
                    <pic:cNvPicPr>
                      <a:picLocks noChangeAspect="1"/>
                    </pic:cNvPicPr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5264785" cy="3238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560" w:lineRule="exact"/>
        <w:ind w:firstLine="600" w:firstLineChars="200"/>
        <w:rPr>
          <w:color w:val="auto"/>
          <w:sz w:val="30"/>
          <w:szCs w:val="30"/>
        </w:rPr>
      </w:pPr>
      <w:r>
        <w:rPr>
          <w:rFonts w:hint="eastAsia"/>
          <w:color w:val="auto"/>
          <w:sz w:val="30"/>
          <w:szCs w:val="30"/>
        </w:rPr>
        <w:t>其中红牌必须修改，黄牌视情况修改。例如黄牌提示图书价格单价200元/本，</w:t>
      </w:r>
      <w:r>
        <w:rPr>
          <w:rFonts w:hint="eastAsia"/>
          <w:b/>
          <w:color w:val="auto"/>
          <w:sz w:val="30"/>
          <w:szCs w:val="30"/>
          <w:highlight w:val="yellow"/>
        </w:rPr>
        <w:t>虽然是黄牌，但属于极大值和极小值等不合理情况，必须要修改。</w:t>
      </w:r>
      <w:r>
        <w:rPr>
          <w:rFonts w:hint="eastAsia"/>
          <w:color w:val="auto"/>
          <w:sz w:val="30"/>
          <w:szCs w:val="30"/>
        </w:rPr>
        <w:t>如果年度项目资金或者规模与原规划比较变化大于50%，需在备注栏填写</w:t>
      </w:r>
      <w:r>
        <w:rPr>
          <w:rFonts w:hint="eastAsia"/>
          <w:color w:val="auto"/>
          <w:sz w:val="30"/>
          <w:szCs w:val="30"/>
        </w:rPr>
        <w:t>详细</w:t>
      </w:r>
      <w:r>
        <w:rPr>
          <w:rFonts w:hint="eastAsia"/>
          <w:color w:val="auto"/>
          <w:sz w:val="30"/>
          <w:szCs w:val="30"/>
        </w:rPr>
        <w:t>说明。</w:t>
      </w:r>
    </w:p>
    <w:p>
      <w:pPr>
        <w:ind w:firstLine="600" w:firstLineChars="200"/>
        <w:rPr>
          <w:color w:val="auto"/>
          <w:sz w:val="30"/>
          <w:szCs w:val="30"/>
        </w:rPr>
      </w:pPr>
      <w:r>
        <w:rPr>
          <w:rFonts w:hint="eastAsia"/>
          <w:color w:val="auto"/>
          <w:sz w:val="30"/>
          <w:szCs w:val="30"/>
        </w:rPr>
        <w:drawing>
          <wp:inline distT="0" distB="0" distL="114300" distR="114300">
            <wp:extent cx="4914265" cy="3402965"/>
            <wp:effectExtent l="0" t="0" r="635" b="6985"/>
            <wp:docPr id="6" name="图片 6" descr="学校校对信息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学校校对信息"/>
                    <pic:cNvPicPr>
                      <a:picLocks noChangeAspect="1"/>
                    </pic:cNvPicPr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4914265" cy="34029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ind w:firstLine="600" w:firstLineChars="200"/>
        <w:rPr>
          <w:color w:val="auto"/>
          <w:sz w:val="30"/>
          <w:szCs w:val="30"/>
        </w:rPr>
      </w:pPr>
      <w:r>
        <w:rPr>
          <w:rFonts w:hint="eastAsia"/>
          <w:color w:val="auto"/>
          <w:sz w:val="30"/>
          <w:szCs w:val="30"/>
        </w:rPr>
        <w:t>备注：规划建设其他配套设施情况：如果校园校舍用途代码为“69-其他配套设施”有资金投入无建设面积，应在备注栏填报建设内容，如：大门、投资（万元），给排水室外管网（米）、投资（万元），配电设施：变压器（KVA台）、投资（万元），室外配电线路(米)、投资（万元），绿化(平方米)、投资（万元），校园道路硬化（平方米）、投资（万元）等。</w:t>
      </w:r>
    </w:p>
    <w:p>
      <w:pPr>
        <w:numPr>
          <w:ilvl w:val="0"/>
          <w:numId w:val="0"/>
        </w:numPr>
        <w:spacing w:line="560" w:lineRule="exact"/>
        <w:ind w:firstLine="301" w:firstLineChars="100"/>
        <w:rPr>
          <w:b/>
          <w:bCs/>
          <w:color w:val="auto"/>
          <w:sz w:val="30"/>
          <w:szCs w:val="30"/>
        </w:rPr>
      </w:pPr>
      <w:r>
        <w:rPr>
          <w:rFonts w:hint="eastAsia"/>
          <w:b/>
          <w:bCs/>
          <w:color w:val="auto"/>
          <w:sz w:val="30"/>
          <w:szCs w:val="30"/>
          <w:lang w:val="en-US" w:eastAsia="zh-CN"/>
        </w:rPr>
        <w:t>2.</w:t>
      </w:r>
      <w:r>
        <w:rPr>
          <w:rFonts w:hint="eastAsia"/>
          <w:b/>
          <w:bCs/>
          <w:color w:val="auto"/>
          <w:sz w:val="30"/>
          <w:szCs w:val="30"/>
        </w:rPr>
        <w:t>年度项目县级校对、汇总</w:t>
      </w:r>
    </w:p>
    <w:p>
      <w:pPr>
        <w:spacing w:line="560" w:lineRule="exact"/>
        <w:ind w:firstLine="600" w:firstLineChars="200"/>
        <w:rPr>
          <w:color w:val="auto"/>
          <w:sz w:val="30"/>
          <w:szCs w:val="30"/>
        </w:rPr>
      </w:pPr>
      <w:r>
        <w:rPr>
          <w:rFonts w:hint="eastAsia"/>
          <w:color w:val="auto"/>
          <w:sz w:val="30"/>
          <w:szCs w:val="30"/>
        </w:rPr>
        <w:t>执行“6 → 3 → 1”，根据县级校对信息调整学校年度</w:t>
      </w:r>
      <w:r>
        <w:rPr>
          <w:color w:val="auto"/>
          <w:sz w:val="30"/>
          <w:szCs w:val="30"/>
        </w:rPr>
        <w:t>基表</w:t>
      </w:r>
      <w:r>
        <w:rPr>
          <w:rFonts w:hint="eastAsia"/>
          <w:color w:val="auto"/>
          <w:sz w:val="30"/>
          <w:szCs w:val="30"/>
        </w:rPr>
        <w:t>1和</w:t>
      </w:r>
      <w:r>
        <w:rPr>
          <w:color w:val="auto"/>
          <w:sz w:val="30"/>
          <w:szCs w:val="30"/>
        </w:rPr>
        <w:t>年度基表</w:t>
      </w:r>
      <w:r>
        <w:rPr>
          <w:rFonts w:hint="eastAsia"/>
          <w:color w:val="auto"/>
          <w:sz w:val="30"/>
          <w:szCs w:val="30"/>
        </w:rPr>
        <w:t>2。县级校对是对全县所有学校进行校对。选择校验信息统计，便于查询。</w:t>
      </w:r>
    </w:p>
    <w:p>
      <w:pPr>
        <w:rPr>
          <w:color w:val="auto"/>
          <w:sz w:val="30"/>
          <w:szCs w:val="30"/>
        </w:rPr>
      </w:pPr>
      <w:r>
        <w:rPr>
          <w:rFonts w:hint="eastAsia"/>
          <w:color w:val="auto"/>
          <w:sz w:val="30"/>
          <w:szCs w:val="30"/>
        </w:rPr>
        <w:drawing>
          <wp:inline distT="0" distB="0" distL="114300" distR="114300">
            <wp:extent cx="5038090" cy="1704975"/>
            <wp:effectExtent l="0" t="0" r="10160" b="9525"/>
            <wp:docPr id="14" name="图片 14" descr="6.3.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图片 14" descr="6.3.1"/>
                    <pic:cNvPicPr>
                      <a:picLocks noChangeAspect="1"/>
                    </pic:cNvPicPr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5038090" cy="1704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color w:val="auto"/>
          <w:sz w:val="30"/>
          <w:szCs w:val="30"/>
        </w:rPr>
      </w:pPr>
      <w:r>
        <w:rPr>
          <w:rFonts w:hint="eastAsia"/>
          <w:color w:val="auto"/>
          <w:sz w:val="30"/>
          <w:szCs w:val="30"/>
        </w:rPr>
        <w:drawing>
          <wp:inline distT="0" distB="0" distL="114300" distR="114300">
            <wp:extent cx="5267960" cy="3375660"/>
            <wp:effectExtent l="0" t="0" r="8890" b="15240"/>
            <wp:docPr id="18" name="图片 18" descr="县级校对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图片 18" descr="县级校对2"/>
                    <pic:cNvPicPr>
                      <a:picLocks noChangeAspect="1"/>
                    </pic:cNvPicPr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5267960" cy="33756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color w:val="auto"/>
          <w:sz w:val="30"/>
          <w:szCs w:val="30"/>
        </w:rPr>
      </w:pPr>
      <w:r>
        <w:rPr>
          <w:rFonts w:hint="eastAsia"/>
          <w:color w:val="auto"/>
          <w:sz w:val="30"/>
          <w:szCs w:val="30"/>
        </w:rPr>
        <w:drawing>
          <wp:inline distT="0" distB="0" distL="114300" distR="114300">
            <wp:extent cx="5266690" cy="3585210"/>
            <wp:effectExtent l="0" t="0" r="10160" b="15240"/>
            <wp:docPr id="19" name="图片 19" descr="县级校对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图片 19" descr="县级校对3"/>
                    <pic:cNvPicPr>
                      <a:picLocks noChangeAspect="1"/>
                    </pic:cNvPicPr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35852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560" w:lineRule="exact"/>
        <w:rPr>
          <w:color w:val="auto"/>
          <w:sz w:val="30"/>
          <w:szCs w:val="30"/>
        </w:rPr>
      </w:pPr>
      <w:r>
        <w:rPr>
          <w:rFonts w:hint="eastAsia"/>
          <w:color w:val="auto"/>
          <w:sz w:val="30"/>
          <w:szCs w:val="30"/>
        </w:rPr>
        <w:t>如有错，返回到上一步，无错，继续下一步，执行年度项目县级汇总“6 → 3 → 2”，浏览查看年度项目综表信息。</w:t>
      </w:r>
    </w:p>
    <w:p>
      <w:pPr>
        <w:pStyle w:val="10"/>
        <w:numPr>
          <w:ilvl w:val="0"/>
          <w:numId w:val="2"/>
        </w:numPr>
        <w:spacing w:line="560" w:lineRule="exact"/>
        <w:ind w:firstLineChars="0"/>
        <w:rPr>
          <w:color w:val="auto"/>
          <w:sz w:val="30"/>
          <w:szCs w:val="30"/>
        </w:rPr>
      </w:pPr>
      <w:r>
        <w:rPr>
          <w:rFonts w:hint="eastAsia"/>
          <w:b/>
          <w:color w:val="auto"/>
          <w:sz w:val="30"/>
          <w:szCs w:val="30"/>
        </w:rPr>
        <w:t>年度项目县级综表打印输出</w:t>
      </w:r>
      <w:r>
        <w:rPr>
          <w:rFonts w:hint="eastAsia"/>
          <w:color w:val="auto"/>
          <w:sz w:val="30"/>
          <w:szCs w:val="30"/>
        </w:rPr>
        <w:t>：执行“6 → 3 → 3”。点击生成申报表（关闭EXCEL表格，才能生成申报表），在文件夹</w:t>
      </w:r>
      <w:r>
        <w:rPr>
          <w:rFonts w:hint="eastAsia"/>
          <w:color w:val="auto"/>
          <w:sz w:val="30"/>
          <w:szCs w:val="30"/>
          <w:lang w:eastAsia="zh-CN"/>
        </w:rPr>
        <w:t>“</w:t>
      </w:r>
      <w:r>
        <w:rPr>
          <w:rFonts w:hint="eastAsia"/>
          <w:color w:val="auto"/>
          <w:sz w:val="30"/>
          <w:szCs w:val="30"/>
        </w:rPr>
        <w:t>excel输出</w:t>
      </w:r>
      <w:r>
        <w:rPr>
          <w:rFonts w:hint="eastAsia"/>
          <w:color w:val="auto"/>
          <w:sz w:val="30"/>
          <w:szCs w:val="30"/>
          <w:lang w:eastAsia="zh-CN"/>
        </w:rPr>
        <w:t>”</w:t>
      </w:r>
      <w:r>
        <w:rPr>
          <w:rFonts w:hint="eastAsia"/>
          <w:color w:val="auto"/>
          <w:sz w:val="30"/>
          <w:szCs w:val="30"/>
        </w:rPr>
        <w:t>找到生成的表格。</w:t>
      </w:r>
    </w:p>
    <w:p>
      <w:pPr>
        <w:pStyle w:val="10"/>
        <w:numPr>
          <w:ilvl w:val="0"/>
          <w:numId w:val="2"/>
        </w:numPr>
        <w:spacing w:line="560" w:lineRule="exact"/>
        <w:ind w:firstLine="602"/>
        <w:rPr>
          <w:b/>
          <w:color w:val="auto"/>
          <w:sz w:val="30"/>
          <w:szCs w:val="30"/>
        </w:rPr>
      </w:pPr>
      <w:r>
        <w:rPr>
          <w:rFonts w:hint="eastAsia"/>
          <w:b/>
          <w:color w:val="auto"/>
          <w:sz w:val="30"/>
          <w:szCs w:val="30"/>
        </w:rPr>
        <w:t>核对年度项目综表</w:t>
      </w:r>
      <w:r>
        <w:rPr>
          <w:b/>
          <w:color w:val="auto"/>
          <w:sz w:val="30"/>
          <w:szCs w:val="30"/>
        </w:rPr>
        <w:t>4</w:t>
      </w:r>
      <w:r>
        <w:rPr>
          <w:rFonts w:hint="eastAsia"/>
          <w:b/>
          <w:color w:val="auto"/>
          <w:sz w:val="30"/>
          <w:szCs w:val="30"/>
        </w:rPr>
        <w:t>－</w:t>
      </w:r>
      <w:r>
        <w:rPr>
          <w:b/>
          <w:color w:val="auto"/>
          <w:sz w:val="30"/>
          <w:szCs w:val="30"/>
        </w:rPr>
        <w:t>1</w:t>
      </w:r>
      <w:r>
        <w:rPr>
          <w:rFonts w:hint="eastAsia"/>
          <w:b/>
          <w:color w:val="auto"/>
          <w:sz w:val="30"/>
          <w:szCs w:val="30"/>
        </w:rPr>
        <w:t>－</w:t>
      </w:r>
      <w:r>
        <w:rPr>
          <w:b/>
          <w:color w:val="auto"/>
          <w:sz w:val="30"/>
          <w:szCs w:val="30"/>
        </w:rPr>
        <w:t>1</w:t>
      </w:r>
    </w:p>
    <w:p>
      <w:pPr>
        <w:pStyle w:val="10"/>
        <w:adjustRightInd w:val="0"/>
        <w:spacing w:line="560" w:lineRule="exact"/>
        <w:ind w:firstLine="600"/>
        <w:rPr>
          <w:color w:val="auto"/>
          <w:sz w:val="30"/>
          <w:szCs w:val="30"/>
        </w:rPr>
      </w:pPr>
      <w:r>
        <w:rPr>
          <w:color w:val="auto"/>
          <w:sz w:val="30"/>
          <w:szCs w:val="30"/>
        </w:rPr>
        <w:t>C</w:t>
      </w:r>
      <w:r>
        <w:rPr>
          <w:rFonts w:hint="eastAsia"/>
          <w:color w:val="auto"/>
          <w:sz w:val="30"/>
          <w:szCs w:val="30"/>
        </w:rPr>
        <w:t>列不能出现文件中禁止的体育馆，独立建筑的图书馆，塑胶跑道运动场，游泳馆，办公楼，礼堂以及其它不属于基本办学条件范畴的有关内容。</w:t>
      </w:r>
      <w:r>
        <w:rPr>
          <w:color w:val="auto"/>
          <w:sz w:val="30"/>
          <w:szCs w:val="30"/>
        </w:rPr>
        <w:t>F</w:t>
      </w:r>
      <w:r>
        <w:rPr>
          <w:rFonts w:hint="eastAsia"/>
          <w:color w:val="auto"/>
          <w:sz w:val="30"/>
          <w:szCs w:val="30"/>
        </w:rPr>
        <w:t>列中不能出现塑胶，人工（天然）草坪，丙稀酸，软质合成材料，运动木质地板。</w:t>
      </w:r>
      <w:r>
        <w:rPr>
          <w:color w:val="auto"/>
          <w:sz w:val="30"/>
          <w:szCs w:val="30"/>
        </w:rPr>
        <w:t>AM</w:t>
      </w:r>
      <w:r>
        <w:rPr>
          <w:rFonts w:hint="eastAsia"/>
          <w:color w:val="auto"/>
          <w:sz w:val="30"/>
          <w:szCs w:val="30"/>
        </w:rPr>
        <w:t>列和</w:t>
      </w:r>
      <w:r>
        <w:rPr>
          <w:color w:val="auto"/>
          <w:sz w:val="30"/>
          <w:szCs w:val="30"/>
        </w:rPr>
        <w:t>AN</w:t>
      </w:r>
      <w:r>
        <w:rPr>
          <w:rFonts w:hint="eastAsia"/>
          <w:color w:val="auto"/>
          <w:sz w:val="30"/>
          <w:szCs w:val="30"/>
        </w:rPr>
        <w:t>列教工宿舍不能有面积数，</w:t>
      </w:r>
      <w:r>
        <w:rPr>
          <w:color w:val="auto"/>
          <w:sz w:val="30"/>
          <w:szCs w:val="30"/>
        </w:rPr>
        <w:t>AY</w:t>
      </w:r>
      <w:r>
        <w:rPr>
          <w:rFonts w:hint="eastAsia"/>
          <w:color w:val="auto"/>
          <w:sz w:val="30"/>
          <w:szCs w:val="30"/>
        </w:rPr>
        <w:t>列和</w:t>
      </w:r>
      <w:r>
        <w:rPr>
          <w:color w:val="auto"/>
          <w:sz w:val="30"/>
          <w:szCs w:val="30"/>
        </w:rPr>
        <w:t>AZ</w:t>
      </w:r>
      <w:r>
        <w:rPr>
          <w:rFonts w:hint="eastAsia"/>
          <w:color w:val="auto"/>
          <w:sz w:val="30"/>
          <w:szCs w:val="30"/>
        </w:rPr>
        <w:t>列围墙和护坎不得使用中央资金，一次性低于</w:t>
      </w:r>
      <w:r>
        <w:rPr>
          <w:color w:val="auto"/>
          <w:sz w:val="30"/>
          <w:szCs w:val="30"/>
        </w:rPr>
        <w:t>5</w:t>
      </w:r>
      <w:r>
        <w:rPr>
          <w:rFonts w:hint="eastAsia"/>
          <w:color w:val="auto"/>
          <w:sz w:val="30"/>
          <w:szCs w:val="30"/>
        </w:rPr>
        <w:t xml:space="preserve">万元的校舍维修、大门等附属设施也不得使用中央资金。 </w:t>
      </w:r>
    </w:p>
    <w:p>
      <w:pPr>
        <w:pStyle w:val="10"/>
        <w:numPr>
          <w:ilvl w:val="0"/>
          <w:numId w:val="2"/>
        </w:numPr>
        <w:spacing w:line="560" w:lineRule="exact"/>
        <w:ind w:left="420" w:firstLine="0" w:firstLineChars="0"/>
        <w:rPr>
          <w:b/>
          <w:color w:val="auto"/>
          <w:sz w:val="30"/>
          <w:szCs w:val="30"/>
        </w:rPr>
      </w:pPr>
      <w:r>
        <w:rPr>
          <w:rFonts w:hint="eastAsia"/>
          <w:b/>
          <w:color w:val="auto"/>
          <w:sz w:val="30"/>
          <w:szCs w:val="30"/>
        </w:rPr>
        <w:t>核对年度项目综表8-1-1</w:t>
      </w:r>
    </w:p>
    <w:p>
      <w:pPr>
        <w:pStyle w:val="10"/>
        <w:adjustRightInd w:val="0"/>
        <w:spacing w:line="560" w:lineRule="exact"/>
        <w:ind w:firstLine="602"/>
        <w:rPr>
          <w:color w:val="auto"/>
          <w:sz w:val="30"/>
          <w:szCs w:val="30"/>
        </w:rPr>
      </w:pPr>
      <w:r>
        <w:rPr>
          <w:rFonts w:hint="eastAsia"/>
          <w:b/>
          <w:color w:val="auto"/>
          <w:sz w:val="30"/>
          <w:szCs w:val="30"/>
        </w:rPr>
        <w:t>全县合计栏与批复文件是否一致，</w:t>
      </w:r>
      <w:r>
        <w:rPr>
          <w:rFonts w:hint="eastAsia"/>
          <w:b/>
          <w:color w:val="auto"/>
          <w:sz w:val="30"/>
          <w:szCs w:val="30"/>
          <w:highlight w:val="yellow"/>
        </w:rPr>
        <w:t>特别是中央专款资金来源和资金数量必须完全一致，</w:t>
      </w:r>
      <w:r>
        <w:rPr>
          <w:rFonts w:hint="eastAsia"/>
          <w:b/>
          <w:color w:val="auto"/>
          <w:sz w:val="30"/>
          <w:szCs w:val="30"/>
        </w:rPr>
        <w:t>资金数应精确到小数点后两位，省级资金和市县以下资金不少于批复文件相应资金数，全县任务数不少于批复文件任务数，</w:t>
      </w:r>
      <w:r>
        <w:rPr>
          <w:rFonts w:hint="eastAsia"/>
          <w:color w:val="auto"/>
          <w:sz w:val="30"/>
          <w:szCs w:val="30"/>
        </w:rPr>
        <w:t>确认数据无误后</w:t>
      </w:r>
      <w:r>
        <w:rPr>
          <w:rFonts w:hint="eastAsia"/>
          <w:color w:val="auto"/>
          <w:sz w:val="30"/>
          <w:szCs w:val="30"/>
        </w:rPr>
        <w:t>打印201</w:t>
      </w:r>
      <w:r>
        <w:rPr>
          <w:rFonts w:hint="eastAsia"/>
          <w:color w:val="auto"/>
          <w:sz w:val="30"/>
          <w:szCs w:val="30"/>
          <w:lang w:val="en-US" w:eastAsia="zh-CN"/>
        </w:rPr>
        <w:t>7</w:t>
      </w:r>
      <w:r>
        <w:rPr>
          <w:rFonts w:hint="eastAsia"/>
          <w:color w:val="auto"/>
          <w:sz w:val="30"/>
          <w:szCs w:val="30"/>
        </w:rPr>
        <w:t>年年度项目综表8-1-1。</w:t>
      </w:r>
    </w:p>
    <w:p>
      <w:pPr>
        <w:ind w:firstLine="600" w:firstLineChars="200"/>
        <w:rPr>
          <w:color w:val="auto"/>
          <w:sz w:val="30"/>
          <w:szCs w:val="30"/>
        </w:rPr>
      </w:pPr>
      <w:r>
        <w:rPr>
          <w:rFonts w:hint="eastAsia"/>
          <w:color w:val="auto"/>
          <w:sz w:val="30"/>
          <w:szCs w:val="30"/>
        </w:rPr>
        <w:drawing>
          <wp:inline distT="0" distB="0" distL="114300" distR="114300">
            <wp:extent cx="5269865" cy="3308985"/>
            <wp:effectExtent l="0" t="0" r="6985" b="5715"/>
            <wp:docPr id="21" name="图片 21" descr="报表打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图片 21" descr="报表打印"/>
                    <pic:cNvPicPr>
                      <a:picLocks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5269865" cy="33089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10"/>
        <w:numPr>
          <w:ilvl w:val="0"/>
          <w:numId w:val="2"/>
        </w:numPr>
        <w:spacing w:line="560" w:lineRule="exact"/>
        <w:ind w:firstLineChars="0"/>
        <w:rPr>
          <w:color w:val="auto"/>
          <w:sz w:val="30"/>
          <w:szCs w:val="30"/>
        </w:rPr>
      </w:pPr>
      <w:r>
        <w:rPr>
          <w:rFonts w:hint="eastAsia"/>
          <w:color w:val="auto"/>
          <w:sz w:val="30"/>
          <w:szCs w:val="30"/>
        </w:rPr>
        <w:t>年度项目县级数据上报：执行“5 → 1”，备份上报的本年度项目数据。</w:t>
      </w:r>
    </w:p>
    <w:p>
      <w:pPr>
        <w:pStyle w:val="10"/>
        <w:numPr>
          <w:ilvl w:val="0"/>
          <w:numId w:val="0"/>
        </w:numPr>
        <w:spacing w:line="560" w:lineRule="exact"/>
        <w:rPr>
          <w:color w:val="auto"/>
          <w:sz w:val="30"/>
          <w:szCs w:val="30"/>
        </w:rPr>
      </w:pPr>
    </w:p>
    <w:p>
      <w:pPr>
        <w:rPr>
          <w:color w:val="auto"/>
          <w:sz w:val="30"/>
          <w:szCs w:val="30"/>
        </w:rPr>
      </w:pPr>
      <w:r>
        <w:rPr>
          <w:rFonts w:hint="eastAsia"/>
          <w:color w:val="auto"/>
          <w:sz w:val="30"/>
          <w:szCs w:val="30"/>
        </w:rPr>
        <w:drawing>
          <wp:inline distT="0" distB="0" distL="114300" distR="114300">
            <wp:extent cx="5273040" cy="3206115"/>
            <wp:effectExtent l="0" t="0" r="3810" b="13335"/>
            <wp:docPr id="22" name="图片 22" descr="数据上报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图片 22" descr="数据上报"/>
                    <pic:cNvPicPr>
                      <a:picLocks noChangeAspect="1"/>
                    </pic:cNvPicPr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5273040" cy="32061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numPr>
          <w:numId w:val="0"/>
        </w:numPr>
        <w:spacing w:line="560" w:lineRule="exact"/>
        <w:rPr>
          <w:rFonts w:hint="eastAsia"/>
          <w:color w:val="auto"/>
          <w:szCs w:val="32"/>
        </w:rPr>
      </w:pPr>
      <w:r>
        <w:rPr>
          <w:rFonts w:hint="eastAsia"/>
          <w:color w:val="auto"/>
          <w:sz w:val="30"/>
          <w:szCs w:val="30"/>
        </w:rPr>
        <w:t>完成本县“全面</w:t>
      </w:r>
      <w:r>
        <w:rPr>
          <w:color w:val="auto"/>
          <w:sz w:val="30"/>
          <w:szCs w:val="30"/>
        </w:rPr>
        <w:t>改薄</w:t>
      </w:r>
      <w:r>
        <w:rPr>
          <w:rFonts w:hint="eastAsia"/>
          <w:color w:val="auto"/>
          <w:sz w:val="30"/>
          <w:szCs w:val="30"/>
        </w:rPr>
        <w:t>”年度项目编制上报工作，</w:t>
      </w:r>
      <w:r>
        <w:rPr>
          <w:rFonts w:hint="eastAsia"/>
          <w:color w:val="auto"/>
          <w:szCs w:val="32"/>
        </w:rPr>
        <w:t>年度</w:t>
      </w:r>
      <w:r>
        <w:rPr>
          <w:color w:val="auto"/>
          <w:szCs w:val="32"/>
        </w:rPr>
        <w:t>计划录入</w:t>
      </w:r>
      <w:r>
        <w:rPr>
          <w:rFonts w:hint="eastAsia"/>
          <w:color w:val="auto"/>
          <w:szCs w:val="32"/>
        </w:rPr>
        <w:t>结束</w:t>
      </w:r>
      <w:r>
        <w:rPr>
          <w:color w:val="auto"/>
          <w:szCs w:val="32"/>
        </w:rPr>
        <w:t>后</w:t>
      </w:r>
      <w:r>
        <w:rPr>
          <w:rFonts w:hint="eastAsia"/>
          <w:color w:val="auto"/>
          <w:szCs w:val="32"/>
        </w:rPr>
        <w:t>，做一下系统维护，“7→1”。</w:t>
      </w:r>
    </w:p>
    <w:p>
      <w:pPr>
        <w:numPr>
          <w:ilvl w:val="0"/>
          <w:numId w:val="3"/>
        </w:numPr>
        <w:rPr>
          <w:rFonts w:hint="eastAsia" w:ascii="仿宋_GB2312"/>
          <w:b/>
          <w:color w:val="auto"/>
          <w:szCs w:val="32"/>
          <w:lang w:eastAsia="zh-CN"/>
        </w:rPr>
      </w:pPr>
      <w:r>
        <w:rPr>
          <w:rFonts w:hint="eastAsia" w:ascii="仿宋_GB2312"/>
          <w:b/>
          <w:color w:val="auto"/>
          <w:szCs w:val="32"/>
          <w:lang w:eastAsia="zh-CN"/>
        </w:rPr>
        <w:t>全面改薄原</w:t>
      </w:r>
      <w:r>
        <w:rPr>
          <w:rFonts w:ascii="仿宋_GB2312"/>
          <w:b/>
          <w:color w:val="auto"/>
          <w:szCs w:val="32"/>
        </w:rPr>
        <w:t>规划</w:t>
      </w:r>
      <w:r>
        <w:rPr>
          <w:rFonts w:hint="eastAsia" w:ascii="仿宋_GB2312"/>
          <w:b/>
          <w:color w:val="auto"/>
          <w:szCs w:val="32"/>
          <w:lang w:eastAsia="zh-CN"/>
        </w:rPr>
        <w:t>库外项目的录入</w:t>
      </w:r>
    </w:p>
    <w:p>
      <w:pPr>
        <w:numPr>
          <w:ilvl w:val="0"/>
          <w:numId w:val="0"/>
        </w:numPr>
        <w:ind w:firstLine="643" w:firstLineChars="200"/>
        <w:rPr>
          <w:rFonts w:hint="eastAsia" w:ascii="仿宋_GB2312"/>
          <w:b/>
          <w:color w:val="auto"/>
          <w:szCs w:val="32"/>
          <w:lang w:val="en-US" w:eastAsia="zh-CN"/>
        </w:rPr>
      </w:pPr>
      <w:r>
        <w:rPr>
          <w:rFonts w:hint="eastAsia" w:ascii="仿宋_GB2312"/>
          <w:b/>
          <w:color w:val="auto"/>
          <w:szCs w:val="32"/>
          <w:lang w:eastAsia="zh-CN"/>
        </w:rPr>
        <w:t>个别县</w:t>
      </w:r>
      <w:r>
        <w:rPr>
          <w:rFonts w:hint="eastAsia" w:ascii="仿宋_GB2312"/>
          <w:b/>
          <w:color w:val="auto"/>
          <w:szCs w:val="32"/>
          <w:lang w:val="en-US" w:eastAsia="zh-CN"/>
        </w:rPr>
        <w:t>2017年年度计划中有新调入的规划学校及项目，应先补录规划，再录入2017年年度计划项目，具体有两种情况：</w:t>
      </w:r>
    </w:p>
    <w:p>
      <w:pPr>
        <w:numPr>
          <w:ilvl w:val="0"/>
          <w:numId w:val="0"/>
        </w:numPr>
        <w:ind w:firstLine="643" w:firstLineChars="200"/>
        <w:rPr>
          <w:rFonts w:hint="eastAsia" w:ascii="仿宋_GB2312"/>
          <w:b/>
          <w:color w:val="auto"/>
          <w:szCs w:val="32"/>
          <w:lang w:val="en-US" w:eastAsia="zh-CN"/>
        </w:rPr>
      </w:pPr>
      <w:r>
        <w:rPr>
          <w:rFonts w:hint="eastAsia" w:ascii="仿宋_GB2312"/>
          <w:b/>
          <w:color w:val="auto"/>
          <w:szCs w:val="32"/>
          <w:lang w:val="en-US" w:eastAsia="zh-CN"/>
        </w:rPr>
        <w:t>1.规划调入的项目非原规划项目（学校在原规划库，单体项目不在原规划库中）</w:t>
      </w:r>
    </w:p>
    <w:p>
      <w:pPr>
        <w:numPr>
          <w:ilvl w:val="0"/>
          <w:numId w:val="0"/>
        </w:numPr>
        <w:ind w:firstLine="640" w:firstLineChars="200"/>
        <w:rPr>
          <w:rFonts w:hint="eastAsia" w:ascii="仿宋_GB2312"/>
          <w:b/>
          <w:color w:val="auto"/>
          <w:szCs w:val="32"/>
          <w:lang w:val="en-US" w:eastAsia="zh-CN"/>
        </w:rPr>
      </w:pPr>
      <w:r>
        <w:rPr>
          <w:rFonts w:hint="eastAsia"/>
          <w:color w:val="auto"/>
          <w:szCs w:val="32"/>
          <w:lang w:eastAsia="zh-CN"/>
        </w:rPr>
        <w:t>步骤：（</w:t>
      </w:r>
      <w:r>
        <w:rPr>
          <w:rFonts w:hint="eastAsia"/>
          <w:color w:val="auto"/>
          <w:szCs w:val="32"/>
          <w:lang w:val="en-US" w:eastAsia="zh-CN"/>
        </w:rPr>
        <w:t>1）</w:t>
      </w:r>
      <w:r>
        <w:rPr>
          <w:rFonts w:hint="eastAsia"/>
          <w:color w:val="auto"/>
          <w:szCs w:val="32"/>
        </w:rPr>
        <w:t>数据</w:t>
      </w:r>
      <w:r>
        <w:rPr>
          <w:color w:val="auto"/>
          <w:szCs w:val="32"/>
        </w:rPr>
        <w:t>输入</w:t>
      </w:r>
      <w:r>
        <w:rPr>
          <w:rFonts w:hint="eastAsia" w:ascii="仿宋_GB2312"/>
          <w:color w:val="auto"/>
          <w:szCs w:val="32"/>
        </w:rPr>
        <w:t>→1</w:t>
      </w:r>
      <w:r>
        <w:rPr>
          <w:rFonts w:ascii="仿宋_GB2312"/>
          <w:color w:val="auto"/>
          <w:szCs w:val="32"/>
        </w:rPr>
        <w:t>.</w:t>
      </w:r>
      <w:r>
        <w:rPr>
          <w:rFonts w:hint="eastAsia" w:ascii="仿宋_GB2312"/>
          <w:color w:val="auto"/>
          <w:szCs w:val="32"/>
        </w:rPr>
        <w:t>学校</w:t>
      </w:r>
      <w:r>
        <w:rPr>
          <w:rFonts w:ascii="仿宋_GB2312"/>
          <w:color w:val="auto"/>
          <w:szCs w:val="32"/>
        </w:rPr>
        <w:t>基表录入</w:t>
      </w:r>
    </w:p>
    <w:p>
      <w:pPr>
        <w:numPr>
          <w:ilvl w:val="0"/>
          <w:numId w:val="0"/>
        </w:numPr>
        <w:rPr>
          <w:rFonts w:hint="eastAsia" w:ascii="仿宋_GB2312"/>
          <w:b/>
          <w:color w:val="auto"/>
          <w:szCs w:val="32"/>
          <w:lang w:val="en-US" w:eastAsia="zh-CN"/>
        </w:rPr>
      </w:pPr>
      <w:r>
        <w:rPr>
          <w:color w:val="auto"/>
        </w:rPr>
        <w:drawing>
          <wp:inline distT="0" distB="0" distL="114300" distR="114300">
            <wp:extent cx="4780915" cy="2143125"/>
            <wp:effectExtent l="0" t="0" r="635" b="9525"/>
            <wp:docPr id="12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片 3"/>
                    <pic:cNvPicPr>
                      <a:picLocks noChangeAspect="1"/>
                    </pic:cNvPicPr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4780915" cy="214312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0"/>
        </w:numPr>
        <w:ind w:firstLine="640" w:firstLineChars="200"/>
        <w:rPr>
          <w:color w:val="auto"/>
          <w:szCs w:val="32"/>
        </w:rPr>
      </w:pPr>
      <w:r>
        <w:rPr>
          <w:rFonts w:hint="eastAsia"/>
          <w:color w:val="auto"/>
          <w:szCs w:val="32"/>
          <w:lang w:eastAsia="zh-CN"/>
        </w:rPr>
        <w:t>（</w:t>
      </w:r>
      <w:r>
        <w:rPr>
          <w:rFonts w:hint="eastAsia"/>
          <w:color w:val="auto"/>
          <w:szCs w:val="32"/>
          <w:lang w:val="en-US" w:eastAsia="zh-CN"/>
        </w:rPr>
        <w:t>2）</w:t>
      </w:r>
      <w:r>
        <w:rPr>
          <w:rFonts w:hint="eastAsia"/>
          <w:color w:val="auto"/>
          <w:szCs w:val="32"/>
          <w:lang w:eastAsia="zh-CN"/>
        </w:rPr>
        <w:t>点搜索，</w:t>
      </w:r>
      <w:r>
        <w:rPr>
          <w:color w:val="auto"/>
          <w:szCs w:val="32"/>
        </w:rPr>
        <w:t>输入</w:t>
      </w:r>
      <w:r>
        <w:rPr>
          <w:rFonts w:hint="eastAsia"/>
          <w:color w:val="auto"/>
          <w:szCs w:val="32"/>
          <w:lang w:eastAsia="zh-CN"/>
        </w:rPr>
        <w:t>需要新增单体项目的学校，点筛选，选中相应学校，点确定。</w:t>
      </w:r>
    </w:p>
    <w:p>
      <w:pPr>
        <w:numPr>
          <w:ilvl w:val="0"/>
          <w:numId w:val="0"/>
        </w:numPr>
        <w:rPr>
          <w:color w:val="auto"/>
        </w:rPr>
      </w:pPr>
      <w:r>
        <w:rPr>
          <w:color w:val="auto"/>
        </w:rPr>
        <w:drawing>
          <wp:inline distT="0" distB="0" distL="114300" distR="114300">
            <wp:extent cx="5267325" cy="1199515"/>
            <wp:effectExtent l="0" t="0" r="9525" b="635"/>
            <wp:docPr id="20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图片 4"/>
                    <pic:cNvPicPr>
                      <a:picLocks noChangeAspect="1"/>
                    </pic:cNvPicPr>
                  </pic:nvPicPr>
                  <pic:blipFill>
                    <a:blip r:embed="rId24"/>
                    <a:stretch>
                      <a:fillRect/>
                    </a:stretch>
                  </pic:blipFill>
                  <pic:spPr>
                    <a:xfrm>
                      <a:off x="0" y="0"/>
                      <a:ext cx="5267325" cy="119951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0"/>
        </w:numPr>
        <w:ind w:left="640" w:hanging="640" w:hangingChars="200"/>
        <w:rPr>
          <w:rFonts w:hint="eastAsia"/>
          <w:color w:val="auto"/>
          <w:szCs w:val="32"/>
          <w:lang w:eastAsia="zh-CN"/>
        </w:rPr>
      </w:pPr>
      <w:r>
        <w:rPr>
          <w:rFonts w:hint="eastAsia"/>
          <w:color w:val="auto"/>
          <w:lang w:val="en-US" w:eastAsia="zh-CN"/>
        </w:rPr>
        <w:t xml:space="preserve">    （3）</w:t>
      </w:r>
      <w:r>
        <w:rPr>
          <w:color w:val="auto"/>
          <w:szCs w:val="32"/>
        </w:rPr>
        <w:t>在</w:t>
      </w:r>
      <w:r>
        <w:rPr>
          <w:b/>
          <w:bCs/>
          <w:color w:val="auto"/>
          <w:szCs w:val="32"/>
        </w:rPr>
        <w:t>基表</w:t>
      </w:r>
      <w:r>
        <w:rPr>
          <w:rFonts w:hint="eastAsia"/>
          <w:b/>
          <w:bCs/>
          <w:color w:val="auto"/>
          <w:szCs w:val="32"/>
        </w:rPr>
        <w:t>4</w:t>
      </w:r>
      <w:r>
        <w:rPr>
          <w:rFonts w:hint="eastAsia"/>
          <w:color w:val="auto"/>
          <w:szCs w:val="32"/>
        </w:rPr>
        <w:t>中录入单体项目数据，在基表3中修改资金</w:t>
      </w:r>
      <w:r>
        <w:rPr>
          <w:rFonts w:hint="eastAsia"/>
          <w:color w:val="auto"/>
          <w:szCs w:val="32"/>
          <w:lang w:eastAsia="zh-CN"/>
        </w:rPr>
        <w:t>。</w:t>
      </w:r>
    </w:p>
    <w:p>
      <w:pPr>
        <w:numPr>
          <w:ilvl w:val="0"/>
          <w:numId w:val="0"/>
        </w:numPr>
        <w:ind w:left="640" w:leftChars="200" w:firstLine="0" w:firstLineChars="0"/>
        <w:rPr>
          <w:rFonts w:hint="eastAsia"/>
          <w:color w:val="auto"/>
          <w:szCs w:val="32"/>
          <w:lang w:val="en-US" w:eastAsia="zh-CN"/>
        </w:rPr>
      </w:pPr>
      <w:r>
        <w:rPr>
          <w:rFonts w:hint="eastAsia"/>
          <w:color w:val="auto"/>
          <w:szCs w:val="32"/>
          <w:lang w:eastAsia="zh-CN"/>
        </w:rPr>
        <w:t>（</w:t>
      </w:r>
      <w:r>
        <w:rPr>
          <w:rFonts w:hint="eastAsia"/>
          <w:color w:val="auto"/>
          <w:szCs w:val="32"/>
          <w:lang w:val="en-US" w:eastAsia="zh-CN"/>
        </w:rPr>
        <w:t>4）在模块</w:t>
      </w:r>
      <w:r>
        <w:rPr>
          <w:color w:val="auto"/>
        </w:rPr>
        <w:drawing>
          <wp:inline distT="0" distB="0" distL="114300" distR="114300">
            <wp:extent cx="762000" cy="219075"/>
            <wp:effectExtent l="0" t="0" r="0" b="9525"/>
            <wp:docPr id="23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图片 5"/>
                    <pic:cNvPicPr>
                      <a:picLocks noChangeAspect="1"/>
                    </pic:cNvPicPr>
                  </pic:nvPicPr>
                  <pic:blipFill>
                    <a:blip r:embed="rId25"/>
                    <a:stretch>
                      <a:fillRect/>
                    </a:stretch>
                  </pic:blipFill>
                  <pic:spPr>
                    <a:xfrm>
                      <a:off x="0" y="0"/>
                      <a:ext cx="762000" cy="21907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color w:val="auto"/>
          <w:lang w:eastAsia="zh-CN"/>
        </w:rPr>
        <w:t>中</w:t>
      </w:r>
      <w:r>
        <w:rPr>
          <w:rFonts w:hint="eastAsia"/>
          <w:color w:val="auto"/>
          <w:szCs w:val="32"/>
          <w:lang w:val="en-US" w:eastAsia="zh-CN"/>
        </w:rPr>
        <w:t>录入年度项目。</w:t>
      </w:r>
    </w:p>
    <w:p>
      <w:pPr>
        <w:numPr>
          <w:ilvl w:val="0"/>
          <w:numId w:val="0"/>
        </w:numPr>
        <w:ind w:left="640" w:hanging="640" w:hangingChars="200"/>
        <w:rPr>
          <w:rFonts w:hint="eastAsia"/>
          <w:color w:val="auto"/>
          <w:szCs w:val="32"/>
          <w:lang w:val="en-US" w:eastAsia="zh-CN"/>
        </w:rPr>
      </w:pPr>
    </w:p>
    <w:p>
      <w:pPr>
        <w:numPr>
          <w:ilvl w:val="0"/>
          <w:numId w:val="0"/>
        </w:numPr>
        <w:ind w:firstLine="321" w:firstLineChars="100"/>
        <w:rPr>
          <w:rFonts w:hint="eastAsia" w:ascii="仿宋_GB2312"/>
          <w:b/>
          <w:color w:val="auto"/>
          <w:szCs w:val="32"/>
          <w:lang w:val="en-US" w:eastAsia="zh-CN"/>
        </w:rPr>
      </w:pPr>
      <w:r>
        <w:rPr>
          <w:rFonts w:hint="eastAsia" w:ascii="仿宋_GB2312"/>
          <w:b/>
          <w:color w:val="auto"/>
          <w:szCs w:val="32"/>
          <w:lang w:val="en-US" w:eastAsia="zh-CN"/>
        </w:rPr>
        <w:t>2.规划调入的学校非原规划项目校（学校不在原规划库中）</w:t>
      </w:r>
    </w:p>
    <w:p>
      <w:pPr>
        <w:numPr>
          <w:ilvl w:val="0"/>
          <w:numId w:val="0"/>
        </w:numPr>
        <w:rPr>
          <w:rFonts w:hint="eastAsia" w:ascii="仿宋_GB2312"/>
          <w:b/>
          <w:color w:val="auto"/>
          <w:szCs w:val="32"/>
          <w:lang w:val="en-US" w:eastAsia="zh-CN"/>
        </w:rPr>
      </w:pPr>
      <w:r>
        <w:rPr>
          <w:rFonts w:hint="eastAsia" w:ascii="仿宋_GB2312"/>
          <w:b/>
          <w:color w:val="auto"/>
          <w:szCs w:val="32"/>
          <w:lang w:val="en-US" w:eastAsia="zh-CN"/>
        </w:rPr>
        <w:t>录入步骤：</w:t>
      </w:r>
    </w:p>
    <w:p>
      <w:pPr>
        <w:numPr>
          <w:ilvl w:val="0"/>
          <w:numId w:val="4"/>
        </w:numPr>
        <w:ind w:firstLine="321" w:firstLineChars="100"/>
        <w:rPr>
          <w:rFonts w:hint="eastAsia" w:ascii="仿宋_GB2312"/>
          <w:b/>
          <w:color w:val="auto"/>
          <w:szCs w:val="32"/>
          <w:lang w:val="en-US" w:eastAsia="zh-CN"/>
        </w:rPr>
      </w:pPr>
      <w:r>
        <w:rPr>
          <w:rFonts w:hint="eastAsia" w:ascii="仿宋_GB2312"/>
          <w:b/>
          <w:color w:val="auto"/>
          <w:szCs w:val="32"/>
          <w:lang w:val="en-US" w:eastAsia="zh-CN"/>
        </w:rPr>
        <w:t>新增学校</w:t>
      </w:r>
    </w:p>
    <w:p>
      <w:pPr>
        <w:numPr>
          <w:ilvl w:val="0"/>
          <w:numId w:val="0"/>
        </w:numPr>
        <w:ind w:firstLine="640" w:firstLineChars="200"/>
        <w:rPr>
          <w:rFonts w:ascii="仿宋_GB2312"/>
          <w:color w:val="auto"/>
          <w:szCs w:val="32"/>
        </w:rPr>
      </w:pPr>
      <w:r>
        <w:rPr>
          <w:rFonts w:hint="eastAsia"/>
          <w:color w:val="auto"/>
          <w:szCs w:val="32"/>
        </w:rPr>
        <w:t>1.代码</w:t>
      </w:r>
      <w:r>
        <w:rPr>
          <w:color w:val="auto"/>
          <w:szCs w:val="32"/>
        </w:rPr>
        <w:t>管理</w:t>
      </w:r>
      <w:r>
        <w:rPr>
          <w:rFonts w:hint="eastAsia" w:ascii="仿宋_GB2312"/>
          <w:color w:val="auto"/>
          <w:szCs w:val="32"/>
        </w:rPr>
        <w:t>→3.管理</w:t>
      </w:r>
      <w:r>
        <w:rPr>
          <w:rFonts w:ascii="仿宋_GB2312"/>
          <w:color w:val="auto"/>
          <w:szCs w:val="32"/>
        </w:rPr>
        <w:t>项目学校</w:t>
      </w:r>
      <w:r>
        <w:rPr>
          <w:rFonts w:hint="eastAsia" w:ascii="仿宋_GB2312"/>
          <w:color w:val="auto"/>
          <w:szCs w:val="32"/>
        </w:rPr>
        <w:t>→添加</w:t>
      </w:r>
      <w:r>
        <w:rPr>
          <w:rFonts w:ascii="仿宋_GB2312"/>
          <w:color w:val="auto"/>
          <w:szCs w:val="32"/>
        </w:rPr>
        <w:t>学校</w:t>
      </w:r>
    </w:p>
    <w:p>
      <w:pPr>
        <w:numPr>
          <w:ilvl w:val="0"/>
          <w:numId w:val="0"/>
        </w:numPr>
        <w:ind w:firstLine="320" w:firstLineChars="100"/>
        <w:rPr>
          <w:color w:val="auto"/>
        </w:rPr>
      </w:pPr>
      <w:r>
        <w:rPr>
          <w:color w:val="auto"/>
        </w:rPr>
        <w:drawing>
          <wp:inline distT="0" distB="0" distL="114300" distR="114300">
            <wp:extent cx="2400300" cy="1076325"/>
            <wp:effectExtent l="0" t="0" r="0" b="9525"/>
            <wp:docPr id="24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图片 6"/>
                    <pic:cNvPicPr>
                      <a:picLocks noChangeAspect="1"/>
                    </pic:cNvPicPr>
                  </pic:nvPicPr>
                  <pic:blipFill>
                    <a:blip r:embed="rId26"/>
                    <a:stretch>
                      <a:fillRect/>
                    </a:stretch>
                  </pic:blipFill>
                  <pic:spPr>
                    <a:xfrm>
                      <a:off x="0" y="0"/>
                      <a:ext cx="2400300" cy="107632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0"/>
        </w:numPr>
        <w:ind w:firstLine="320" w:firstLineChars="100"/>
        <w:rPr>
          <w:rFonts w:hint="eastAsia"/>
          <w:color w:val="auto"/>
          <w:lang w:eastAsia="zh-CN"/>
        </w:rPr>
      </w:pPr>
      <w:r>
        <w:rPr>
          <w:color w:val="auto"/>
        </w:rPr>
        <w:drawing>
          <wp:inline distT="0" distB="0" distL="114300" distR="114300">
            <wp:extent cx="5264150" cy="1360805"/>
            <wp:effectExtent l="0" t="0" r="12700" b="10795"/>
            <wp:docPr id="25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图片 7"/>
                    <pic:cNvPicPr>
                      <a:picLocks noChangeAspect="1"/>
                    </pic:cNvPicPr>
                  </pic:nvPicPr>
                  <pic:blipFill>
                    <a:blip r:embed="rId27"/>
                    <a:stretch>
                      <a:fillRect/>
                    </a:stretch>
                  </pic:blipFill>
                  <pic:spPr>
                    <a:xfrm>
                      <a:off x="0" y="0"/>
                      <a:ext cx="5264150" cy="136080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0"/>
        </w:numPr>
        <w:ind w:firstLine="320" w:firstLineChars="100"/>
        <w:rPr>
          <w:rFonts w:hint="eastAsia" w:eastAsia="仿宋_GB2312"/>
          <w:color w:val="auto"/>
          <w:lang w:eastAsia="zh-CN"/>
        </w:rPr>
      </w:pPr>
      <w:r>
        <w:rPr>
          <w:rFonts w:hint="eastAsia"/>
          <w:color w:val="auto"/>
          <w:lang w:eastAsia="zh-CN"/>
        </w:rPr>
        <w:t>（</w:t>
      </w:r>
      <w:r>
        <w:rPr>
          <w:rFonts w:hint="eastAsia"/>
          <w:color w:val="auto"/>
          <w:lang w:val="en-US" w:eastAsia="zh-CN"/>
        </w:rPr>
        <w:t>2）新增单体项目，方法同1。</w:t>
      </w:r>
    </w:p>
    <w:p>
      <w:pPr>
        <w:numPr>
          <w:ilvl w:val="0"/>
          <w:numId w:val="0"/>
        </w:numPr>
        <w:rPr>
          <w:rFonts w:hint="eastAsia" w:ascii="仿宋_GB2312"/>
          <w:b/>
          <w:color w:val="auto"/>
          <w:szCs w:val="32"/>
          <w:highlight w:val="yellow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color w:val="auto"/>
          <w:szCs w:val="32"/>
          <w:highlight w:val="yellow"/>
          <w:lang w:eastAsia="zh-CN"/>
        </w:rPr>
        <w:t>▲</w:t>
      </w:r>
      <w:r>
        <w:rPr>
          <w:rFonts w:hint="eastAsia"/>
          <w:b/>
          <w:color w:val="auto"/>
          <w:szCs w:val="32"/>
          <w:highlight w:val="yellow"/>
          <w:lang w:eastAsia="zh-CN"/>
        </w:rPr>
        <w:t>新增规划库外学校及项目，数据导出时必须</w:t>
      </w:r>
      <w:r>
        <w:rPr>
          <w:rFonts w:hint="eastAsia"/>
          <w:b/>
          <w:color w:val="auto"/>
          <w:szCs w:val="32"/>
          <w:highlight w:val="yellow"/>
        </w:rPr>
        <w:t>以学校为单位生成上报数据</w:t>
      </w:r>
      <w:r>
        <w:rPr>
          <w:rFonts w:hint="eastAsia"/>
          <w:b/>
          <w:color w:val="auto"/>
          <w:szCs w:val="32"/>
          <w:highlight w:val="yellow"/>
          <w:lang w:eastAsia="zh-CN"/>
        </w:rPr>
        <w:t>。上级接收数据时，必须先接收规划，再接收年度计划数据，否则库外学校及项目数据会自动删除。省级只接收按程序报备的规划调整项目，各地不得随意调整规划。</w:t>
      </w:r>
    </w:p>
    <w:p>
      <w:pPr>
        <w:numPr>
          <w:ilvl w:val="0"/>
          <w:numId w:val="0"/>
        </w:numPr>
        <w:rPr>
          <w:rFonts w:hint="eastAsia" w:ascii="仿宋_GB2312"/>
          <w:b/>
          <w:color w:val="auto"/>
          <w:szCs w:val="32"/>
          <w:lang w:val="en-US" w:eastAsia="zh-CN"/>
        </w:rPr>
      </w:pPr>
    </w:p>
    <w:p>
      <w:pPr>
        <w:numPr>
          <w:ilvl w:val="0"/>
          <w:numId w:val="0"/>
        </w:numPr>
        <w:rPr>
          <w:rFonts w:hint="eastAsia" w:ascii="仿宋_GB2312"/>
          <w:b/>
          <w:color w:val="auto"/>
          <w:szCs w:val="32"/>
          <w:lang w:eastAsia="zh-CN"/>
        </w:rPr>
      </w:pPr>
      <w:bookmarkStart w:id="0" w:name="_GoBack"/>
      <w:bookmarkEnd w:id="0"/>
    </w:p>
    <w:p>
      <w:pPr>
        <w:numPr>
          <w:ilvl w:val="0"/>
          <w:numId w:val="0"/>
        </w:numPr>
        <w:spacing w:line="560" w:lineRule="exact"/>
        <w:rPr>
          <w:rFonts w:hint="eastAsia"/>
          <w:color w:val="auto"/>
          <w:szCs w:val="32"/>
        </w:rPr>
      </w:pPr>
    </w:p>
    <w:p>
      <w:pPr>
        <w:rPr>
          <w:color w:val="auto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新魏X胡..">
    <w:altName w:val="华文新魏"/>
    <w:panose1 w:val="00000000000000000000"/>
    <w:charset w:val="86"/>
    <w:family w:val="roman"/>
    <w:pitch w:val="default"/>
    <w:sig w:usb0="00000000" w:usb1="00000000" w:usb2="00000010" w:usb3="00000000" w:csb0="00040000" w:csb1="00000000"/>
  </w:font>
  <w:font w:name="Calibri Light">
    <w:panose1 w:val="020F0302020204030204"/>
    <w:charset w:val="00"/>
    <w:family w:val="swiss"/>
    <w:pitch w:val="default"/>
    <w:sig w:usb0="A00002EF" w:usb1="4000207B" w:usb2="00000000" w:usb3="00000000" w:csb0="2000019F" w:csb1="00000000"/>
  </w:font>
  <w:font w:name="华文新魏">
    <w:panose1 w:val="02010800040101010101"/>
    <w:charset w:val="86"/>
    <w:family w:val="auto"/>
    <w:pitch w:val="default"/>
    <w:sig w:usb0="00000001" w:usb1="080F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7216821"/>
    <w:multiLevelType w:val="singleLevel"/>
    <w:tmpl w:val="57216821"/>
    <w:lvl w:ilvl="0" w:tentative="0">
      <w:start w:val="4"/>
      <w:numFmt w:val="decimal"/>
      <w:suff w:val="nothing"/>
      <w:lvlText w:val="%1."/>
      <w:lvlJc w:val="left"/>
    </w:lvl>
  </w:abstractNum>
  <w:abstractNum w:abstractNumId="1">
    <w:nsid w:val="5722B243"/>
    <w:multiLevelType w:val="singleLevel"/>
    <w:tmpl w:val="5722B243"/>
    <w:lvl w:ilvl="0" w:tentative="0">
      <w:start w:val="3"/>
      <w:numFmt w:val="decimal"/>
      <w:suff w:val="nothing"/>
      <w:lvlText w:val="%1、"/>
      <w:lvlJc w:val="left"/>
    </w:lvl>
  </w:abstractNum>
  <w:abstractNum w:abstractNumId="2">
    <w:nsid w:val="5A8114D6"/>
    <w:multiLevelType w:val="singleLevel"/>
    <w:tmpl w:val="5A8114D6"/>
    <w:lvl w:ilvl="0" w:tentative="0">
      <w:start w:val="2"/>
      <w:numFmt w:val="chineseCounting"/>
      <w:suff w:val="nothing"/>
      <w:lvlText w:val="（%1）"/>
      <w:lvlJc w:val="left"/>
    </w:lvl>
  </w:abstractNum>
  <w:abstractNum w:abstractNumId="3">
    <w:nsid w:val="5A81536F"/>
    <w:multiLevelType w:val="singleLevel"/>
    <w:tmpl w:val="5A81536F"/>
    <w:lvl w:ilvl="0" w:tentative="0">
      <w:start w:val="1"/>
      <w:numFmt w:val="decimal"/>
      <w:suff w:val="nothing"/>
      <w:lvlText w:val="（%1）"/>
      <w:lvlJc w:val="left"/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3A1F"/>
    <w:rsid w:val="000253CC"/>
    <w:rsid w:val="000422A0"/>
    <w:rsid w:val="00046626"/>
    <w:rsid w:val="000517CE"/>
    <w:rsid w:val="00055C91"/>
    <w:rsid w:val="00055DDA"/>
    <w:rsid w:val="00073A1F"/>
    <w:rsid w:val="000868FA"/>
    <w:rsid w:val="000D139E"/>
    <w:rsid w:val="000E3D68"/>
    <w:rsid w:val="00157509"/>
    <w:rsid w:val="0016699D"/>
    <w:rsid w:val="00170634"/>
    <w:rsid w:val="00175E70"/>
    <w:rsid w:val="001A117A"/>
    <w:rsid w:val="001F101C"/>
    <w:rsid w:val="00221B14"/>
    <w:rsid w:val="00222306"/>
    <w:rsid w:val="00222A00"/>
    <w:rsid w:val="002300EB"/>
    <w:rsid w:val="0023742E"/>
    <w:rsid w:val="00251D6F"/>
    <w:rsid w:val="00281FC1"/>
    <w:rsid w:val="002B12A2"/>
    <w:rsid w:val="002C1238"/>
    <w:rsid w:val="002E5CAC"/>
    <w:rsid w:val="002F1B95"/>
    <w:rsid w:val="00333E09"/>
    <w:rsid w:val="00350B61"/>
    <w:rsid w:val="00384B68"/>
    <w:rsid w:val="003A1A29"/>
    <w:rsid w:val="003C689A"/>
    <w:rsid w:val="0043019C"/>
    <w:rsid w:val="00440236"/>
    <w:rsid w:val="00442606"/>
    <w:rsid w:val="00445848"/>
    <w:rsid w:val="00445FD9"/>
    <w:rsid w:val="00472254"/>
    <w:rsid w:val="004A3C4B"/>
    <w:rsid w:val="004A7BFB"/>
    <w:rsid w:val="004B1504"/>
    <w:rsid w:val="004B172A"/>
    <w:rsid w:val="004D224B"/>
    <w:rsid w:val="004E0648"/>
    <w:rsid w:val="004E6381"/>
    <w:rsid w:val="004F0725"/>
    <w:rsid w:val="00514556"/>
    <w:rsid w:val="00520D62"/>
    <w:rsid w:val="005275C3"/>
    <w:rsid w:val="00562806"/>
    <w:rsid w:val="0056737F"/>
    <w:rsid w:val="0058672A"/>
    <w:rsid w:val="00597F4A"/>
    <w:rsid w:val="005C280A"/>
    <w:rsid w:val="005C63FB"/>
    <w:rsid w:val="00646DEE"/>
    <w:rsid w:val="006861C0"/>
    <w:rsid w:val="00694D4D"/>
    <w:rsid w:val="006D13E1"/>
    <w:rsid w:val="006D5675"/>
    <w:rsid w:val="006E1A8A"/>
    <w:rsid w:val="00720AFD"/>
    <w:rsid w:val="007402ED"/>
    <w:rsid w:val="00756B21"/>
    <w:rsid w:val="007848D9"/>
    <w:rsid w:val="00793408"/>
    <w:rsid w:val="007B2594"/>
    <w:rsid w:val="007E5FBB"/>
    <w:rsid w:val="00802D35"/>
    <w:rsid w:val="00814D17"/>
    <w:rsid w:val="008261CA"/>
    <w:rsid w:val="008303D0"/>
    <w:rsid w:val="00860A1D"/>
    <w:rsid w:val="008800F5"/>
    <w:rsid w:val="00880FC1"/>
    <w:rsid w:val="008847A4"/>
    <w:rsid w:val="008A13FE"/>
    <w:rsid w:val="008A7CDD"/>
    <w:rsid w:val="008B0C8D"/>
    <w:rsid w:val="008C116E"/>
    <w:rsid w:val="008D14F8"/>
    <w:rsid w:val="00914234"/>
    <w:rsid w:val="00922357"/>
    <w:rsid w:val="009235A5"/>
    <w:rsid w:val="00923A14"/>
    <w:rsid w:val="00924D97"/>
    <w:rsid w:val="0096205E"/>
    <w:rsid w:val="009D1462"/>
    <w:rsid w:val="009D5F2D"/>
    <w:rsid w:val="00A136C0"/>
    <w:rsid w:val="00A723D1"/>
    <w:rsid w:val="00A83752"/>
    <w:rsid w:val="00A979C8"/>
    <w:rsid w:val="00AA1C79"/>
    <w:rsid w:val="00AB59BC"/>
    <w:rsid w:val="00AE3956"/>
    <w:rsid w:val="00AF560E"/>
    <w:rsid w:val="00B21892"/>
    <w:rsid w:val="00B31306"/>
    <w:rsid w:val="00B40618"/>
    <w:rsid w:val="00B45273"/>
    <w:rsid w:val="00B6342C"/>
    <w:rsid w:val="00B77A9C"/>
    <w:rsid w:val="00BA27A7"/>
    <w:rsid w:val="00BA79A4"/>
    <w:rsid w:val="00BB7270"/>
    <w:rsid w:val="00BC5D09"/>
    <w:rsid w:val="00BD2FF8"/>
    <w:rsid w:val="00C03AE7"/>
    <w:rsid w:val="00C17B08"/>
    <w:rsid w:val="00C26507"/>
    <w:rsid w:val="00C26C51"/>
    <w:rsid w:val="00C2760D"/>
    <w:rsid w:val="00C36B3E"/>
    <w:rsid w:val="00C4645A"/>
    <w:rsid w:val="00C64C2B"/>
    <w:rsid w:val="00C75B8F"/>
    <w:rsid w:val="00C826F7"/>
    <w:rsid w:val="00C836C7"/>
    <w:rsid w:val="00C877AD"/>
    <w:rsid w:val="00CA0FFE"/>
    <w:rsid w:val="00CD33D1"/>
    <w:rsid w:val="00CF1A2A"/>
    <w:rsid w:val="00CF2700"/>
    <w:rsid w:val="00CF6CF4"/>
    <w:rsid w:val="00D203F8"/>
    <w:rsid w:val="00D209AA"/>
    <w:rsid w:val="00D3419C"/>
    <w:rsid w:val="00D3485B"/>
    <w:rsid w:val="00D46598"/>
    <w:rsid w:val="00D64D85"/>
    <w:rsid w:val="00D93787"/>
    <w:rsid w:val="00DB793E"/>
    <w:rsid w:val="00DC1338"/>
    <w:rsid w:val="00DC29B8"/>
    <w:rsid w:val="00DE435A"/>
    <w:rsid w:val="00DF6083"/>
    <w:rsid w:val="00E01679"/>
    <w:rsid w:val="00E02444"/>
    <w:rsid w:val="00E06C0E"/>
    <w:rsid w:val="00E34598"/>
    <w:rsid w:val="00E4227D"/>
    <w:rsid w:val="00E429ED"/>
    <w:rsid w:val="00E54AEA"/>
    <w:rsid w:val="00E66BA1"/>
    <w:rsid w:val="00E66F07"/>
    <w:rsid w:val="00E72984"/>
    <w:rsid w:val="00E72C53"/>
    <w:rsid w:val="00E94CDF"/>
    <w:rsid w:val="00EA0DD5"/>
    <w:rsid w:val="00EC2E58"/>
    <w:rsid w:val="00ED0857"/>
    <w:rsid w:val="00ED34FD"/>
    <w:rsid w:val="00EE02C3"/>
    <w:rsid w:val="00EE43CF"/>
    <w:rsid w:val="00EF065B"/>
    <w:rsid w:val="00EF37E3"/>
    <w:rsid w:val="00F12DA9"/>
    <w:rsid w:val="00F30938"/>
    <w:rsid w:val="00F352AB"/>
    <w:rsid w:val="00F51CDE"/>
    <w:rsid w:val="00F84F65"/>
    <w:rsid w:val="00F96413"/>
    <w:rsid w:val="00FC0285"/>
    <w:rsid w:val="06186DFF"/>
    <w:rsid w:val="0FA46F19"/>
    <w:rsid w:val="10054E47"/>
    <w:rsid w:val="10403058"/>
    <w:rsid w:val="12476AAC"/>
    <w:rsid w:val="1363533C"/>
    <w:rsid w:val="14873AE2"/>
    <w:rsid w:val="15F91F34"/>
    <w:rsid w:val="1A393A16"/>
    <w:rsid w:val="1B9B7539"/>
    <w:rsid w:val="2C297D92"/>
    <w:rsid w:val="32D55DCC"/>
    <w:rsid w:val="32D56ABA"/>
    <w:rsid w:val="3D727501"/>
    <w:rsid w:val="3F99646A"/>
    <w:rsid w:val="41C47A16"/>
    <w:rsid w:val="4C7C4E0D"/>
    <w:rsid w:val="54113878"/>
    <w:rsid w:val="61C53EB6"/>
    <w:rsid w:val="65C33764"/>
    <w:rsid w:val="66383751"/>
    <w:rsid w:val="6AE4060C"/>
    <w:rsid w:val="727016B4"/>
    <w:rsid w:val="74540223"/>
    <w:rsid w:val="777B4C1E"/>
    <w:rsid w:val="77AD2C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宋体" w:hAnsi="宋体" w:eastAsia="仿宋_GB2312" w:cstheme="minorBidi"/>
      <w:kern w:val="2"/>
      <w:sz w:val="32"/>
      <w:szCs w:val="22"/>
      <w:lang w:val="en-US" w:eastAsia="zh-CN" w:bidi="ar-SA"/>
    </w:rPr>
  </w:style>
  <w:style w:type="character" w:default="1" w:styleId="5">
    <w:name w:val="Default Paragraph Font"/>
    <w:unhideWhenUsed/>
    <w:uiPriority w:val="1"/>
  </w:style>
  <w:style w:type="table" w:default="1" w:styleId="6">
    <w:name w:val="Normal Table"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7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批注框文本 Char"/>
    <w:basedOn w:val="5"/>
    <w:link w:val="2"/>
    <w:semiHidden/>
    <w:qFormat/>
    <w:uiPriority w:val="99"/>
    <w:rPr>
      <w:rFonts w:ascii="宋体" w:hAnsi="宋体" w:eastAsia="仿宋_GB2312"/>
      <w:sz w:val="18"/>
      <w:szCs w:val="18"/>
    </w:rPr>
  </w:style>
  <w:style w:type="character" w:customStyle="1" w:styleId="8">
    <w:name w:val="页眉 Char"/>
    <w:basedOn w:val="5"/>
    <w:link w:val="4"/>
    <w:semiHidden/>
    <w:qFormat/>
    <w:uiPriority w:val="99"/>
    <w:rPr>
      <w:rFonts w:ascii="宋体" w:hAnsi="宋体" w:eastAsia="仿宋_GB2312"/>
      <w:sz w:val="18"/>
      <w:szCs w:val="18"/>
    </w:rPr>
  </w:style>
  <w:style w:type="character" w:customStyle="1" w:styleId="9">
    <w:name w:val="页脚 Char"/>
    <w:basedOn w:val="5"/>
    <w:link w:val="3"/>
    <w:semiHidden/>
    <w:qFormat/>
    <w:uiPriority w:val="99"/>
    <w:rPr>
      <w:rFonts w:ascii="宋体" w:hAnsi="宋体" w:eastAsia="仿宋_GB2312"/>
      <w:sz w:val="18"/>
      <w:szCs w:val="18"/>
    </w:rPr>
  </w:style>
  <w:style w:type="paragraph" w:customStyle="1" w:styleId="10">
    <w:name w:val="List Paragraph"/>
    <w:basedOn w:val="1"/>
    <w:unhideWhenUsed/>
    <w:uiPriority w:val="99"/>
    <w:pPr>
      <w:ind w:firstLine="420" w:firstLineChars="200"/>
    </w:pPr>
  </w:style>
  <w:style w:type="paragraph" w:customStyle="1" w:styleId="11">
    <w:name w:val="Default"/>
    <w:uiPriority w:val="0"/>
    <w:pPr>
      <w:widowControl w:val="0"/>
      <w:autoSpaceDE w:val="0"/>
      <w:autoSpaceDN w:val="0"/>
      <w:adjustRightInd w:val="0"/>
    </w:pPr>
    <w:rPr>
      <w:rFonts w:ascii="华文新魏X胡.." w:eastAsia="华文新魏X胡.." w:cs="华文新魏X胡.." w:hAnsiTheme="minorHAnsi"/>
      <w:color w:val="00000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1" Type="http://schemas.openxmlformats.org/officeDocument/2006/relationships/fontTable" Target="fontTable.xml"/><Relationship Id="rId30" Type="http://schemas.openxmlformats.org/officeDocument/2006/relationships/customXml" Target="../customXml/item2.xml"/><Relationship Id="rId3" Type="http://schemas.openxmlformats.org/officeDocument/2006/relationships/theme" Target="theme/theme1.xml"/><Relationship Id="rId29" Type="http://schemas.openxmlformats.org/officeDocument/2006/relationships/numbering" Target="numbering.xml"/><Relationship Id="rId28" Type="http://schemas.openxmlformats.org/officeDocument/2006/relationships/customXml" Target="../customXml/item1.xml"/><Relationship Id="rId27" Type="http://schemas.openxmlformats.org/officeDocument/2006/relationships/image" Target="media/image24.png"/><Relationship Id="rId26" Type="http://schemas.openxmlformats.org/officeDocument/2006/relationships/image" Target="media/image23.png"/><Relationship Id="rId25" Type="http://schemas.openxmlformats.org/officeDocument/2006/relationships/image" Target="media/image22.png"/><Relationship Id="rId24" Type="http://schemas.openxmlformats.org/officeDocument/2006/relationships/image" Target="media/image21.png"/><Relationship Id="rId23" Type="http://schemas.openxmlformats.org/officeDocument/2006/relationships/image" Target="media/image20.png"/><Relationship Id="rId22" Type="http://schemas.openxmlformats.org/officeDocument/2006/relationships/image" Target="media/image19.png"/><Relationship Id="rId21" Type="http://schemas.openxmlformats.org/officeDocument/2006/relationships/image" Target="media/image18.png"/><Relationship Id="rId20" Type="http://schemas.openxmlformats.org/officeDocument/2006/relationships/image" Target="media/image17.png"/><Relationship Id="rId2" Type="http://schemas.openxmlformats.org/officeDocument/2006/relationships/settings" Target="settings.xml"/><Relationship Id="rId19" Type="http://schemas.openxmlformats.org/officeDocument/2006/relationships/image" Target="media/image16.png"/><Relationship Id="rId18" Type="http://schemas.openxmlformats.org/officeDocument/2006/relationships/image" Target="media/image15.png"/><Relationship Id="rId17" Type="http://schemas.openxmlformats.org/officeDocument/2006/relationships/image" Target="media/image14.png"/><Relationship Id="rId16" Type="http://schemas.openxmlformats.org/officeDocument/2006/relationships/image" Target="media/image13.png"/><Relationship Id="rId15" Type="http://schemas.openxmlformats.org/officeDocument/2006/relationships/image" Target="media/image12.png"/><Relationship Id="rId14" Type="http://schemas.openxmlformats.org/officeDocument/2006/relationships/image" Target="media/image11.png"/><Relationship Id="rId13" Type="http://schemas.openxmlformats.org/officeDocument/2006/relationships/image" Target="media/image10.png"/><Relationship Id="rId12" Type="http://schemas.openxmlformats.org/officeDocument/2006/relationships/image" Target="media/image9.png"/><Relationship Id="rId11" Type="http://schemas.openxmlformats.org/officeDocument/2006/relationships/image" Target="media/image8.png"/><Relationship Id="rId10" Type="http://schemas.openxmlformats.org/officeDocument/2006/relationships/image" Target="media/image7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6AAFA97B-0AAB-4F0A-9FC3-69A1DC110FEE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13</Pages>
  <Words>378</Words>
  <Characters>2161</Characters>
  <Lines>18</Lines>
  <Paragraphs>5</Paragraphs>
  <TotalTime>5</TotalTime>
  <ScaleCrop>false</ScaleCrop>
  <LinksUpToDate>false</LinksUpToDate>
  <CharactersWithSpaces>2534</CharactersWithSpaces>
  <Application>WPS Office_10.8.0.6423_F1E327BC-269C-435d-A152-05C5408002CA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2015-06-27T01:37:00Z</dcterms:created>
  <dc:creator>user</dc:creator>
  <cp:lastModifiedBy>a</cp:lastModifiedBy>
  <dcterms:modified xsi:type="dcterms:W3CDTF">2018-02-13T00:51:20Z</dcterms:modified>
  <cp:revision>82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2052-10.8.0.6423</vt:lpwstr>
  </property>
</Properties>
</file>