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1</w:t>
      </w:r>
    </w:p>
    <w:p>
      <w:pPr>
        <w:spacing w:line="600" w:lineRule="exact"/>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lang w:val="en-US" w:eastAsia="zh-CN"/>
        </w:rPr>
        <w:t>（XX大学）</w:t>
      </w:r>
      <w:r>
        <w:rPr>
          <w:rFonts w:hint="eastAsia" w:ascii="方正小标宋简体" w:hAnsi="黑体" w:eastAsia="方正小标宋简体" w:cs="黑体"/>
          <w:sz w:val="36"/>
          <w:szCs w:val="36"/>
        </w:rPr>
        <w:t>一流本科专业建设</w:t>
      </w:r>
      <w:r>
        <w:rPr>
          <w:rFonts w:hint="eastAsia" w:ascii="方正小标宋简体" w:hAnsi="黑体" w:eastAsia="方正小标宋简体" w:cs="黑体"/>
          <w:sz w:val="36"/>
          <w:szCs w:val="36"/>
          <w:lang w:eastAsia="zh-CN"/>
        </w:rPr>
        <w:t>分年度规划</w:t>
      </w:r>
      <w:r>
        <w:rPr>
          <w:rFonts w:hint="eastAsia" w:ascii="方正小标宋简体" w:hAnsi="黑体" w:eastAsia="方正小标宋简体" w:cs="黑体"/>
          <w:sz w:val="36"/>
          <w:szCs w:val="36"/>
        </w:rPr>
        <w:t>表</w:t>
      </w:r>
    </w:p>
    <w:tbl>
      <w:tblPr>
        <w:tblStyle w:val="4"/>
        <w:tblpPr w:leftFromText="180" w:rightFromText="180" w:vertAnchor="text" w:horzAnchor="page" w:tblpXSpec="center" w:tblpY="207"/>
        <w:tblOverlap w:val="never"/>
        <w:tblW w:w="137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4"/>
        <w:gridCol w:w="1590"/>
        <w:gridCol w:w="1500"/>
        <w:gridCol w:w="1170"/>
        <w:gridCol w:w="1470"/>
        <w:gridCol w:w="1785"/>
        <w:gridCol w:w="178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序号</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建设年度</w:t>
            </w:r>
          </w:p>
        </w:tc>
        <w:tc>
          <w:tcPr>
            <w:tcW w:w="159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rPr>
              <w:t>专业</w:t>
            </w:r>
            <w:r>
              <w:rPr>
                <w:rFonts w:hint="eastAsia" w:ascii="仿宋" w:hAnsi="仿宋" w:eastAsia="仿宋" w:cs="仿宋"/>
                <w:b/>
                <w:color w:val="000000"/>
                <w:kern w:val="0"/>
                <w:sz w:val="22"/>
                <w:szCs w:val="22"/>
                <w:lang w:eastAsia="zh-CN"/>
              </w:rPr>
              <w:t>名称</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代码</w:t>
            </w:r>
          </w:p>
        </w:tc>
        <w:tc>
          <w:tcPr>
            <w:tcW w:w="150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专业类</w:t>
            </w:r>
          </w:p>
          <w:p>
            <w:pPr>
              <w:widowControl/>
              <w:jc w:val="both"/>
              <w:rPr>
                <w:rFonts w:hint="eastAsia" w:ascii="仿宋" w:hAnsi="仿宋" w:eastAsia="仿宋" w:cs="仿宋"/>
                <w:b/>
                <w:color w:val="000000"/>
                <w:kern w:val="0"/>
                <w:sz w:val="22"/>
                <w:szCs w:val="22"/>
                <w:lang w:eastAsia="zh-CN"/>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批准</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设置</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时间</w:t>
            </w: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所在学院</w:t>
            </w:r>
          </w:p>
          <w:p>
            <w:pPr>
              <w:widowControl/>
              <w:jc w:val="center"/>
              <w:rPr>
                <w:rFonts w:hint="eastAsia" w:ascii="仿宋" w:hAnsi="仿宋" w:eastAsia="仿宋" w:cs="仿宋"/>
                <w:b/>
                <w:color w:val="000000"/>
                <w:kern w:val="0"/>
                <w:sz w:val="22"/>
                <w:szCs w:val="22"/>
                <w:lang w:eastAsia="zh-CN"/>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建设方式</w:t>
            </w:r>
          </w:p>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（直接认定</w:t>
            </w:r>
            <w:r>
              <w:rPr>
                <w:rFonts w:hint="eastAsia" w:ascii="仿宋" w:hAnsi="仿宋" w:eastAsia="仿宋" w:cs="仿宋"/>
                <w:b/>
                <w:color w:val="000000"/>
                <w:kern w:val="0"/>
                <w:sz w:val="22"/>
                <w:szCs w:val="22"/>
                <w:lang w:val="en-US" w:eastAsia="zh-CN"/>
              </w:rPr>
              <w:t>/申报评审）</w:t>
            </w: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建设级别</w:t>
            </w:r>
          </w:p>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（国家级</w:t>
            </w:r>
            <w:r>
              <w:rPr>
                <w:rFonts w:hint="eastAsia" w:ascii="仿宋" w:hAnsi="仿宋" w:eastAsia="仿宋" w:cs="仿宋"/>
                <w:b/>
                <w:color w:val="000000"/>
                <w:kern w:val="0"/>
                <w:sz w:val="22"/>
                <w:szCs w:val="22"/>
                <w:lang w:val="en-US" w:eastAsia="zh-CN"/>
              </w:rPr>
              <w:t>/省级）</w:t>
            </w: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1</w:t>
            </w:r>
          </w:p>
        </w:tc>
        <w:tc>
          <w:tcPr>
            <w:tcW w:w="2054" w:type="dxa"/>
            <w:vMerge w:val="restart"/>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2019年</w:t>
            </w: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FF"/>
                <w:kern w:val="0"/>
                <w:sz w:val="22"/>
                <w:szCs w:val="22"/>
                <w:lang w:eastAsia="zh-CN"/>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FF"/>
                <w:kern w:val="0"/>
                <w:sz w:val="22"/>
                <w:szCs w:val="22"/>
                <w:lang w:eastAsia="zh-CN"/>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2</w:t>
            </w:r>
          </w:p>
        </w:tc>
        <w:tc>
          <w:tcPr>
            <w:tcW w:w="2054" w:type="dxa"/>
            <w:vMerge w:val="continue"/>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eastAsia="zh-CN"/>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FF"/>
                <w:kern w:val="0"/>
                <w:sz w:val="22"/>
                <w:szCs w:val="22"/>
                <w:lang w:eastAsia="zh-CN"/>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FF"/>
                <w:kern w:val="0"/>
                <w:sz w:val="22"/>
                <w:szCs w:val="22"/>
                <w:lang w:eastAsia="zh-CN"/>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1</w:t>
            </w:r>
          </w:p>
        </w:tc>
        <w:tc>
          <w:tcPr>
            <w:tcW w:w="2054" w:type="dxa"/>
            <w:vMerge w:val="restart"/>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2020年</w:t>
            </w: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2</w:t>
            </w:r>
          </w:p>
        </w:tc>
        <w:tc>
          <w:tcPr>
            <w:tcW w:w="2054" w:type="dxa"/>
            <w:vMerge w:val="continue"/>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1</w:t>
            </w:r>
          </w:p>
        </w:tc>
        <w:tc>
          <w:tcPr>
            <w:tcW w:w="2054" w:type="dxa"/>
            <w:vMerge w:val="restart"/>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val="en-US" w:eastAsia="zh-CN"/>
              </w:rPr>
            </w:pPr>
            <w:r>
              <w:rPr>
                <w:rFonts w:hint="eastAsia" w:ascii="仿宋" w:hAnsi="仿宋" w:eastAsia="仿宋" w:cs="仿宋"/>
                <w:b/>
                <w:kern w:val="0"/>
                <w:sz w:val="22"/>
                <w:szCs w:val="22"/>
                <w:lang w:val="en-US" w:eastAsia="zh-CN"/>
              </w:rPr>
              <w:t>2021年</w:t>
            </w: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w:t>
            </w:r>
          </w:p>
        </w:tc>
        <w:tc>
          <w:tcPr>
            <w:tcW w:w="2054" w:type="dxa"/>
            <w:vMerge w:val="continue"/>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bl>
    <w:p>
      <w:pPr>
        <w:spacing w:line="600" w:lineRule="exact"/>
        <w:jc w:val="left"/>
        <w:rPr>
          <w:rFonts w:hint="eastAsia" w:ascii="黑体" w:hAnsi="黑体" w:eastAsia="黑体" w:cs="黑体"/>
        </w:rPr>
      </w:pPr>
    </w:p>
    <w:p>
      <w:pPr>
        <w:spacing w:line="600" w:lineRule="exact"/>
        <w:jc w:val="left"/>
        <w:rPr>
          <w:rFonts w:hint="eastAsia" w:ascii="黑体" w:hAnsi="黑体" w:eastAsia="黑体" w:cs="黑体"/>
          <w:lang w:eastAsia="zh-CN"/>
        </w:rPr>
      </w:pPr>
      <w:r>
        <w:rPr>
          <w:rFonts w:hint="eastAsia" w:ascii="黑体" w:hAnsi="黑体" w:eastAsia="黑体" w:cs="黑体"/>
          <w:lang w:eastAsia="zh-CN"/>
        </w:rPr>
        <w:t>填报负责人：</w:t>
      </w:r>
      <w:r>
        <w:rPr>
          <w:rFonts w:hint="eastAsia" w:ascii="黑体" w:hAnsi="黑体" w:eastAsia="黑体" w:cs="黑体"/>
          <w:lang w:val="en-US" w:eastAsia="zh-CN"/>
        </w:rPr>
        <w:t xml:space="preserve">               填报人（电话）：            时间：       （公章）                </w:t>
      </w:r>
    </w:p>
    <w:p>
      <w:pPr>
        <w:spacing w:line="600" w:lineRule="exact"/>
        <w:jc w:val="left"/>
        <w:rPr>
          <w:rFonts w:hint="eastAsia" w:ascii="黑体" w:hAnsi="黑体" w:eastAsia="黑体" w:cs="黑体"/>
        </w:rPr>
      </w:pPr>
    </w:p>
    <w:p>
      <w:pPr>
        <w:spacing w:line="600" w:lineRule="exact"/>
        <w:jc w:val="lef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2</w:t>
      </w:r>
    </w:p>
    <w:p>
      <w:pPr>
        <w:spacing w:line="600" w:lineRule="exact"/>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lang w:val="en-US" w:eastAsia="zh-CN"/>
        </w:rPr>
        <w:t>（XX大学）2019年</w:t>
      </w:r>
      <w:r>
        <w:rPr>
          <w:rFonts w:hint="eastAsia" w:ascii="方正小标宋简体" w:hAnsi="黑体" w:eastAsia="方正小标宋简体" w:cs="黑体"/>
          <w:sz w:val="36"/>
          <w:szCs w:val="36"/>
        </w:rPr>
        <w:t>省级一流本科专业建设点信息汇总表</w:t>
      </w:r>
      <w:r>
        <w:rPr>
          <w:rFonts w:hint="eastAsia" w:ascii="方正小标宋简体" w:hAnsi="黑体" w:eastAsia="方正小标宋简体" w:cs="黑体"/>
          <w:sz w:val="36"/>
          <w:szCs w:val="36"/>
          <w:lang w:eastAsia="zh-CN"/>
        </w:rPr>
        <w:t>（直接认定）</w:t>
      </w:r>
    </w:p>
    <w:tbl>
      <w:tblPr>
        <w:tblStyle w:val="4"/>
        <w:tblpPr w:leftFromText="180" w:rightFromText="180" w:vertAnchor="text" w:horzAnchor="page" w:tblpXSpec="center" w:tblpY="207"/>
        <w:tblOverlap w:val="never"/>
        <w:tblW w:w="137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4"/>
        <w:gridCol w:w="1590"/>
        <w:gridCol w:w="1500"/>
        <w:gridCol w:w="1170"/>
        <w:gridCol w:w="1470"/>
        <w:gridCol w:w="1785"/>
        <w:gridCol w:w="178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序号</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专业名称</w:t>
            </w:r>
          </w:p>
        </w:tc>
        <w:tc>
          <w:tcPr>
            <w:tcW w:w="159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专业代码</w:t>
            </w:r>
          </w:p>
        </w:tc>
        <w:tc>
          <w:tcPr>
            <w:tcW w:w="150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专业类</w:t>
            </w:r>
          </w:p>
        </w:tc>
        <w:tc>
          <w:tcPr>
            <w:tcW w:w="11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批准</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设置</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时间</w:t>
            </w: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何时入选国家</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特色专业（年）</w:t>
            </w: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何时入选国家级卓越教育培养计划（年）</w:t>
            </w: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何时</w:t>
            </w:r>
            <w:r>
              <w:rPr>
                <w:rFonts w:hint="eastAsia" w:ascii="仿宋" w:hAnsi="仿宋" w:eastAsia="仿宋" w:cs="仿宋"/>
                <w:b/>
                <w:color w:val="000000"/>
                <w:kern w:val="0"/>
                <w:sz w:val="22"/>
                <w:szCs w:val="22"/>
                <w:lang w:eastAsia="zh-CN"/>
              </w:rPr>
              <w:t>通过</w:t>
            </w:r>
            <w:r>
              <w:rPr>
                <w:rFonts w:hint="eastAsia" w:ascii="仿宋" w:hAnsi="仿宋" w:eastAsia="仿宋" w:cs="仿宋"/>
                <w:b/>
                <w:color w:val="000000"/>
                <w:kern w:val="0"/>
                <w:sz w:val="22"/>
                <w:szCs w:val="22"/>
              </w:rPr>
              <w:t>专业认证（年）</w:t>
            </w: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认定或批准文号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1</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2</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lang w:eastAsia="zh-CN"/>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3</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4</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5</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72"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w:t>
            </w:r>
          </w:p>
        </w:tc>
        <w:tc>
          <w:tcPr>
            <w:tcW w:w="20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9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5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17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470"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78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829"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r>
    </w:tbl>
    <w:p>
      <w:pPr>
        <w:widowControl/>
        <w:tabs>
          <w:tab w:val="left" w:pos="1013"/>
        </w:tabs>
        <w:ind w:right="-301" w:rightChars="-94"/>
        <w:rPr>
          <w:rFonts w:hint="eastAsia" w:ascii="仿宋" w:hAnsi="仿宋" w:eastAsia="仿宋" w:cs="仿宋"/>
          <w:b/>
          <w:bCs/>
          <w:sz w:val="24"/>
          <w:szCs w:val="24"/>
        </w:rPr>
      </w:pPr>
      <w:r>
        <w:rPr>
          <w:rFonts w:hint="eastAsia" w:ascii="仿宋" w:hAnsi="仿宋" w:eastAsia="仿宋" w:cs="仿宋"/>
          <w:b/>
          <w:bCs/>
          <w:sz w:val="24"/>
          <w:szCs w:val="24"/>
        </w:rPr>
        <w:t>注：通过认证以报送材料截止时间获得教育部高等教育教学评估中心公布正式认证结论通知为准。</w:t>
      </w:r>
    </w:p>
    <w:p>
      <w:pPr>
        <w:widowControl/>
        <w:tabs>
          <w:tab w:val="left" w:pos="1013"/>
        </w:tabs>
        <w:spacing w:line="360" w:lineRule="exact"/>
        <w:ind w:right="-301" w:rightChars="-94" w:firstLine="640" w:firstLineChars="200"/>
        <w:rPr>
          <w:rFonts w:hint="eastAsia" w:ascii="仿宋_GB2312" w:hAnsi="宋体"/>
          <w:szCs w:val="21"/>
        </w:rPr>
      </w:pPr>
      <w:r>
        <w:rPr>
          <w:rFonts w:hint="eastAsia" w:ascii="仿宋_GB2312" w:hAnsi="宋体"/>
          <w:szCs w:val="21"/>
        </w:rPr>
        <w:t>填报负责人（电话）：              联系人（电话）：</w:t>
      </w:r>
      <w:r>
        <w:rPr>
          <w:rFonts w:hint="eastAsia" w:ascii="仿宋_GB2312" w:hAnsi="宋体"/>
          <w:szCs w:val="21"/>
          <w:lang w:val="en-US" w:eastAsia="zh-CN"/>
        </w:rPr>
        <w:t xml:space="preserve">            （公章）</w:t>
      </w:r>
    </w:p>
    <w:p>
      <w:pPr>
        <w:widowControl/>
        <w:tabs>
          <w:tab w:val="left" w:pos="1013"/>
        </w:tabs>
        <w:ind w:right="-301" w:rightChars="-94"/>
        <w:rPr>
          <w:rFonts w:hint="eastAsia" w:ascii="仿宋" w:hAnsi="仿宋" w:eastAsia="仿宋" w:cs="仿宋"/>
          <w:sz w:val="24"/>
          <w:szCs w:val="24"/>
        </w:rPr>
      </w:pPr>
    </w:p>
    <w:p>
      <w:pPr>
        <w:widowControl/>
        <w:tabs>
          <w:tab w:val="left" w:pos="1013"/>
        </w:tabs>
        <w:spacing w:line="360" w:lineRule="exact"/>
        <w:ind w:right="-301" w:rightChars="-94" w:firstLine="640" w:firstLineChars="200"/>
        <w:rPr>
          <w:rFonts w:ascii="仿宋_GB2312" w:hAnsi="宋体"/>
          <w:szCs w:val="21"/>
        </w:rPr>
        <w:sectPr>
          <w:pgSz w:w="16838" w:h="11906" w:orient="landscape"/>
          <w:pgMar w:top="1588" w:right="2098" w:bottom="1474" w:left="1985" w:header="1701" w:footer="1588" w:gutter="0"/>
          <w:cols w:space="720" w:num="1"/>
          <w:docGrid w:linePitch="579" w:charSpace="0"/>
        </w:sectPr>
      </w:pPr>
    </w:p>
    <w:p>
      <w:pPr>
        <w:spacing w:line="600" w:lineRule="exact"/>
        <w:jc w:val="left"/>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3</w:t>
      </w:r>
    </w:p>
    <w:p>
      <w:pPr>
        <w:spacing w:line="600" w:lineRule="exact"/>
        <w:jc w:val="center"/>
        <w:rPr>
          <w:rFonts w:hint="eastAsia" w:ascii="方正小标宋简体" w:hAnsi="黑体" w:eastAsia="方正小标宋简体" w:cs="黑体"/>
          <w:sz w:val="40"/>
          <w:szCs w:val="40"/>
        </w:rPr>
      </w:pPr>
      <w:r>
        <w:rPr>
          <w:rFonts w:hint="eastAsia" w:ascii="方正小标宋简体" w:hAnsi="黑体" w:eastAsia="方正小标宋简体" w:cs="黑体"/>
          <w:sz w:val="40"/>
          <w:szCs w:val="40"/>
          <w:lang w:val="en-US" w:eastAsia="zh-CN"/>
        </w:rPr>
        <w:t>（XX大学）2019年</w:t>
      </w:r>
      <w:r>
        <w:rPr>
          <w:rFonts w:hint="eastAsia" w:ascii="方正小标宋简体" w:hAnsi="黑体" w:eastAsia="方正小标宋简体" w:cs="黑体"/>
          <w:sz w:val="40"/>
          <w:szCs w:val="40"/>
        </w:rPr>
        <w:t>省级一流本科专业建设点信息汇总表</w:t>
      </w:r>
      <w:r>
        <w:rPr>
          <w:rFonts w:hint="eastAsia" w:ascii="方正小标宋简体" w:hAnsi="黑体" w:eastAsia="方正小标宋简体" w:cs="黑体"/>
          <w:sz w:val="40"/>
          <w:szCs w:val="40"/>
          <w:lang w:eastAsia="zh-CN"/>
        </w:rPr>
        <w:t>（申报评审）</w:t>
      </w:r>
    </w:p>
    <w:tbl>
      <w:tblPr>
        <w:tblStyle w:val="4"/>
        <w:tblpPr w:leftFromText="180" w:rightFromText="180" w:vertAnchor="text" w:horzAnchor="page" w:tblpXSpec="center" w:tblpY="207"/>
        <w:tblOverlap w:val="never"/>
        <w:tblW w:w="139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54"/>
        <w:gridCol w:w="1065"/>
        <w:gridCol w:w="945"/>
        <w:gridCol w:w="1065"/>
        <w:gridCol w:w="960"/>
        <w:gridCol w:w="900"/>
        <w:gridCol w:w="615"/>
        <w:gridCol w:w="646"/>
        <w:gridCol w:w="480"/>
        <w:gridCol w:w="502"/>
        <w:gridCol w:w="447"/>
        <w:gridCol w:w="523"/>
        <w:gridCol w:w="568"/>
        <w:gridCol w:w="654"/>
        <w:gridCol w:w="491"/>
        <w:gridCol w:w="535"/>
        <w:gridCol w:w="742"/>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714"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序号</w:t>
            </w:r>
          </w:p>
        </w:tc>
        <w:tc>
          <w:tcPr>
            <w:tcW w:w="1554"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名称</w:t>
            </w:r>
          </w:p>
        </w:tc>
        <w:tc>
          <w:tcPr>
            <w:tcW w:w="1065"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专业代码</w:t>
            </w:r>
          </w:p>
        </w:tc>
        <w:tc>
          <w:tcPr>
            <w:tcW w:w="945"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专业类</w:t>
            </w:r>
          </w:p>
        </w:tc>
        <w:tc>
          <w:tcPr>
            <w:tcW w:w="1065"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设置时间</w:t>
            </w:r>
          </w:p>
        </w:tc>
        <w:tc>
          <w:tcPr>
            <w:tcW w:w="960"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负责人</w:t>
            </w:r>
            <w:r>
              <w:rPr>
                <w:rFonts w:hint="eastAsia" w:ascii="仿宋" w:hAnsi="仿宋" w:eastAsia="仿宋" w:cs="仿宋"/>
                <w:b/>
                <w:color w:val="000000"/>
                <w:kern w:val="0"/>
                <w:sz w:val="22"/>
                <w:szCs w:val="22"/>
                <w:lang w:eastAsia="zh-CN"/>
              </w:rPr>
              <w:t>及职称</w:t>
            </w:r>
          </w:p>
        </w:tc>
        <w:tc>
          <w:tcPr>
            <w:tcW w:w="900"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所在</w:t>
            </w:r>
          </w:p>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学院</w:t>
            </w:r>
          </w:p>
        </w:tc>
        <w:tc>
          <w:tcPr>
            <w:tcW w:w="615"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lang w:eastAsia="zh-CN"/>
              </w:rPr>
            </w:pPr>
            <w:r>
              <w:rPr>
                <w:rFonts w:hint="eastAsia" w:ascii="仿宋" w:hAnsi="仿宋" w:eastAsia="仿宋" w:cs="仿宋"/>
                <w:b/>
                <w:color w:val="000000"/>
                <w:kern w:val="0"/>
                <w:sz w:val="22"/>
                <w:szCs w:val="22"/>
                <w:lang w:eastAsia="zh-CN"/>
              </w:rPr>
              <w:t>办学性质</w:t>
            </w:r>
            <w:r>
              <w:rPr>
                <w:rFonts w:hint="eastAsia" w:ascii="仿宋" w:hAnsi="仿宋" w:eastAsia="仿宋" w:cs="仿宋"/>
                <w:b/>
                <w:color w:val="000000"/>
                <w:kern w:val="0"/>
                <w:sz w:val="22"/>
                <w:szCs w:val="22"/>
                <w:lang w:val="en-US" w:eastAsia="zh-CN"/>
              </w:rPr>
              <w:t>*</w:t>
            </w:r>
          </w:p>
        </w:tc>
        <w:tc>
          <w:tcPr>
            <w:tcW w:w="646"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专任教师数量</w:t>
            </w:r>
          </w:p>
        </w:tc>
        <w:tc>
          <w:tcPr>
            <w:tcW w:w="480" w:type="dxa"/>
            <w:vMerge w:val="restart"/>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在校本科生数量</w:t>
            </w:r>
          </w:p>
        </w:tc>
        <w:tc>
          <w:tcPr>
            <w:tcW w:w="1472" w:type="dxa"/>
            <w:gridSpan w:val="3"/>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近3年就业情况</w:t>
            </w:r>
          </w:p>
        </w:tc>
        <w:tc>
          <w:tcPr>
            <w:tcW w:w="3524" w:type="dxa"/>
            <w:gridSpan w:val="6"/>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kern w:val="0"/>
                <w:sz w:val="22"/>
                <w:szCs w:val="22"/>
              </w:rPr>
              <w:t>近3年</w:t>
            </w:r>
            <w:r>
              <w:rPr>
                <w:rFonts w:hint="eastAsia" w:ascii="仿宋" w:hAnsi="仿宋" w:eastAsia="仿宋" w:cs="仿宋"/>
                <w:b/>
                <w:sz w:val="22"/>
                <w:szCs w:val="22"/>
              </w:rPr>
              <w:t>获省部级及以上奖励</w:t>
            </w:r>
            <w:r>
              <w:rPr>
                <w:rFonts w:hint="eastAsia" w:ascii="仿宋" w:hAnsi="仿宋" w:eastAsia="仿宋" w:cs="仿宋"/>
                <w:b/>
                <w:sz w:val="22"/>
                <w:szCs w:val="22"/>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714"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554"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065"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945"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1065"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960"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900"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615"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646"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480" w:type="dxa"/>
            <w:vMerge w:val="continue"/>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毕业人数</w:t>
            </w:r>
          </w:p>
        </w:tc>
        <w:tc>
          <w:tcPr>
            <w:tcW w:w="447"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升学人数</w:t>
            </w:r>
          </w:p>
        </w:tc>
        <w:tc>
          <w:tcPr>
            <w:tcW w:w="523"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就业人数</w:t>
            </w:r>
          </w:p>
        </w:tc>
        <w:tc>
          <w:tcPr>
            <w:tcW w:w="568"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教学</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成果奖</w:t>
            </w:r>
          </w:p>
        </w:tc>
        <w:tc>
          <w:tcPr>
            <w:tcW w:w="654" w:type="dxa"/>
            <w:tcMar>
              <w:top w:w="0" w:type="dxa"/>
              <w:left w:w="0" w:type="dxa"/>
              <w:bottom w:w="0" w:type="dxa"/>
              <w:right w:w="0" w:type="dxa"/>
            </w:tcMar>
            <w:vAlign w:val="center"/>
          </w:tcPr>
          <w:p>
            <w:pPr>
              <w:widowControl/>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教学名师与教学团队</w:t>
            </w:r>
          </w:p>
        </w:tc>
        <w:tc>
          <w:tcPr>
            <w:tcW w:w="491"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专业建设</w:t>
            </w:r>
            <w:r>
              <w:rPr>
                <w:rFonts w:hint="eastAsia" w:ascii="仿宋" w:hAnsi="仿宋" w:eastAsia="仿宋" w:cs="仿宋"/>
                <w:b/>
                <w:color w:val="000000"/>
                <w:kern w:val="0"/>
                <w:sz w:val="22"/>
                <w:szCs w:val="22"/>
                <w:lang w:val="en-US" w:eastAsia="zh-CN"/>
              </w:rPr>
              <w:t>*</w:t>
            </w:r>
          </w:p>
        </w:tc>
        <w:tc>
          <w:tcPr>
            <w:tcW w:w="535"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课程</w:t>
            </w:r>
          </w:p>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与教材</w:t>
            </w:r>
          </w:p>
        </w:tc>
        <w:tc>
          <w:tcPr>
            <w:tcW w:w="742"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实验和实践教学平台</w:t>
            </w:r>
          </w:p>
        </w:tc>
        <w:tc>
          <w:tcPr>
            <w:tcW w:w="534" w:type="dxa"/>
            <w:tcMar>
              <w:top w:w="0" w:type="dxa"/>
              <w:left w:w="0" w:type="dxa"/>
              <w:bottom w:w="0" w:type="dxa"/>
              <w:right w:w="0" w:type="dxa"/>
            </w:tcMar>
            <w:vAlign w:val="center"/>
          </w:tcPr>
          <w:p>
            <w:pPr>
              <w:widowControl/>
              <w:jc w:val="center"/>
              <w:rPr>
                <w:rFonts w:hint="eastAsia" w:ascii="仿宋" w:hAnsi="仿宋" w:eastAsia="仿宋" w:cs="仿宋"/>
                <w:b/>
                <w:color w:val="000000"/>
                <w:kern w:val="0"/>
                <w:sz w:val="22"/>
                <w:szCs w:val="22"/>
              </w:rPr>
            </w:pPr>
            <w:r>
              <w:rPr>
                <w:rFonts w:hint="eastAsia" w:ascii="仿宋" w:hAnsi="仿宋" w:eastAsia="仿宋" w:cs="仿宋"/>
                <w:b/>
                <w:color w:val="000000"/>
                <w:kern w:val="0"/>
                <w:sz w:val="22"/>
                <w:szCs w:val="22"/>
              </w:rPr>
              <w:t>教学改革项目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1</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kern w:val="0"/>
                <w:sz w:val="22"/>
                <w:szCs w:val="22"/>
              </w:rPr>
            </w:pPr>
            <w:r>
              <w:rPr>
                <w:rFonts w:hint="eastAsia" w:ascii="仿宋" w:hAnsi="仿宋" w:eastAsia="仿宋" w:cs="仿宋"/>
                <w:b/>
                <w:color w:val="000000"/>
                <w:kern w:val="0"/>
                <w:sz w:val="22"/>
                <w:szCs w:val="22"/>
              </w:rPr>
              <w:t>　</w:t>
            </w: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2</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3</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4</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5</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w:t>
            </w:r>
          </w:p>
        </w:tc>
        <w:tc>
          <w:tcPr>
            <w:tcW w:w="1554"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4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106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6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900"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15" w:type="dxa"/>
            <w:tcMar>
              <w:top w:w="0" w:type="dxa"/>
              <w:left w:w="0" w:type="dxa"/>
              <w:bottom w:w="0" w:type="dxa"/>
              <w:right w:w="0" w:type="dxa"/>
            </w:tcMar>
            <w:vAlign w:val="center"/>
          </w:tcPr>
          <w:p>
            <w:pPr>
              <w:widowControl/>
              <w:jc w:val="center"/>
              <w:rPr>
                <w:rFonts w:hint="eastAsia" w:ascii="仿宋" w:hAnsi="仿宋" w:eastAsia="仿宋" w:cs="仿宋"/>
                <w:b/>
                <w:kern w:val="0"/>
                <w:sz w:val="22"/>
                <w:szCs w:val="22"/>
              </w:rPr>
            </w:pPr>
          </w:p>
        </w:tc>
        <w:tc>
          <w:tcPr>
            <w:tcW w:w="646"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80"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0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47"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23"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68"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65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491"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5"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742"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c>
          <w:tcPr>
            <w:tcW w:w="534" w:type="dxa"/>
            <w:tcMar>
              <w:top w:w="0" w:type="dxa"/>
              <w:left w:w="0" w:type="dxa"/>
              <w:bottom w:w="0" w:type="dxa"/>
              <w:right w:w="0" w:type="dxa"/>
            </w:tcMar>
            <w:vAlign w:val="center"/>
          </w:tcPr>
          <w:p>
            <w:pPr>
              <w:widowControl/>
              <w:jc w:val="left"/>
              <w:rPr>
                <w:rFonts w:hint="eastAsia" w:ascii="仿宋" w:hAnsi="仿宋" w:eastAsia="仿宋" w:cs="仿宋"/>
                <w:b/>
                <w:color w:val="000000"/>
                <w:kern w:val="0"/>
                <w:sz w:val="22"/>
                <w:szCs w:val="22"/>
              </w:rPr>
            </w:pPr>
          </w:p>
        </w:tc>
      </w:tr>
    </w:tbl>
    <w:p>
      <w:pPr>
        <w:widowControl/>
        <w:tabs>
          <w:tab w:val="left" w:pos="1013"/>
        </w:tabs>
        <w:ind w:right="-301" w:rightChars="-94"/>
        <w:rPr>
          <w:rFonts w:hint="eastAsia" w:ascii="仿宋" w:hAnsi="仿宋" w:eastAsia="仿宋" w:cs="仿宋"/>
          <w:sz w:val="24"/>
          <w:szCs w:val="24"/>
        </w:rPr>
      </w:pPr>
    </w:p>
    <w:p>
      <w:pPr>
        <w:widowControl/>
        <w:tabs>
          <w:tab w:val="left" w:pos="1013"/>
        </w:tabs>
        <w:ind w:right="-301" w:rightChars="-9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val="en-US" w:eastAsia="zh-CN"/>
        </w:rPr>
        <w:t>1.所在学院：包括所有办学点。</w:t>
      </w:r>
    </w:p>
    <w:p>
      <w:pPr>
        <w:widowControl/>
        <w:numPr>
          <w:ilvl w:val="0"/>
          <w:numId w:val="1"/>
        </w:numPr>
        <w:tabs>
          <w:tab w:val="left" w:pos="1013"/>
        </w:tabs>
        <w:ind w:right="-301" w:rightChars="-94"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办学性质：普通、中外合作、专升本、闽台合作等，多选。</w:t>
      </w:r>
    </w:p>
    <w:p>
      <w:pPr>
        <w:widowControl/>
        <w:numPr>
          <w:ilvl w:val="0"/>
          <w:numId w:val="0"/>
        </w:numPr>
        <w:tabs>
          <w:tab w:val="left" w:pos="1013"/>
        </w:tabs>
        <w:ind w:right="-301" w:rightChars="-94"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专业建设指本专业获得省部级特色专业、应用型专业</w:t>
      </w:r>
      <w:r>
        <w:rPr>
          <w:rFonts w:hint="eastAsia" w:ascii="仿宋_GB2312" w:hAnsi="仿宋_GB2312" w:eastAsia="仿宋_GB2312" w:cs="仿宋_GB2312"/>
          <w:sz w:val="24"/>
          <w:szCs w:val="24"/>
          <w:lang w:eastAsia="zh-CN"/>
        </w:rPr>
        <w:t>群、服务产业特色专业</w:t>
      </w:r>
      <w:r>
        <w:rPr>
          <w:rFonts w:hint="eastAsia" w:ascii="仿宋_GB2312" w:hAnsi="仿宋_GB2312" w:eastAsia="仿宋_GB2312" w:cs="仿宋_GB2312"/>
          <w:sz w:val="24"/>
          <w:szCs w:val="24"/>
        </w:rPr>
        <w:t>等建设项目支持情况</w:t>
      </w:r>
      <w:r>
        <w:rPr>
          <w:rFonts w:hint="eastAsia" w:ascii="仿宋_GB2312" w:hAnsi="仿宋_GB2312" w:eastAsia="仿宋_GB2312" w:cs="仿宋_GB2312"/>
          <w:sz w:val="24"/>
          <w:szCs w:val="24"/>
          <w:lang w:eastAsia="zh-CN"/>
        </w:rPr>
        <w:t>。</w:t>
      </w:r>
    </w:p>
    <w:p>
      <w:pPr>
        <w:widowControl/>
        <w:tabs>
          <w:tab w:val="left" w:pos="1013"/>
        </w:tabs>
        <w:ind w:right="-301" w:rightChars="-94"/>
        <w:rPr>
          <w:rFonts w:hint="eastAsia" w:ascii="仿宋_GB2312" w:hAnsi="仿宋_GB2312" w:eastAsia="仿宋_GB2312" w:cs="仿宋_GB2312"/>
          <w:sz w:val="24"/>
          <w:szCs w:val="24"/>
          <w:lang w:eastAsia="zh-CN"/>
        </w:rPr>
      </w:pPr>
    </w:p>
    <w:p>
      <w:pPr>
        <w:widowControl/>
        <w:tabs>
          <w:tab w:val="left" w:pos="1013"/>
        </w:tabs>
        <w:spacing w:line="360" w:lineRule="exact"/>
        <w:ind w:right="-301" w:rightChars="-94" w:firstLine="440" w:firstLineChars="200"/>
        <w:rPr>
          <w:rFonts w:hint="eastAsia" w:ascii="仿宋_GB2312" w:hAnsi="仿宋_GB2312" w:eastAsia="仿宋_GB2312" w:cs="仿宋_GB2312"/>
          <w:sz w:val="22"/>
          <w:szCs w:val="22"/>
        </w:rPr>
        <w:sectPr>
          <w:pgSz w:w="16838" w:h="11906" w:orient="landscape"/>
          <w:pgMar w:top="1588" w:right="2098" w:bottom="1474" w:left="1985" w:header="1701" w:footer="1588" w:gutter="0"/>
          <w:cols w:space="720" w:num="1"/>
          <w:docGrid w:linePitch="579" w:charSpace="-849"/>
        </w:sectPr>
      </w:pPr>
      <w:r>
        <w:rPr>
          <w:rFonts w:hint="eastAsia" w:ascii="仿宋_GB2312" w:hAnsi="仿宋_GB2312" w:eastAsia="仿宋_GB2312" w:cs="仿宋_GB2312"/>
          <w:sz w:val="22"/>
          <w:szCs w:val="22"/>
        </w:rPr>
        <w:t>填报负责人（电话）：              联系人（电话）：</w:t>
      </w:r>
      <w:r>
        <w:rPr>
          <w:rFonts w:hint="eastAsia" w:ascii="仿宋_GB2312" w:hAnsi="仿宋_GB2312" w:eastAsia="仿宋_GB2312" w:cs="仿宋_GB2312"/>
          <w:sz w:val="22"/>
          <w:szCs w:val="22"/>
          <w:lang w:val="en-US" w:eastAsia="zh-CN"/>
        </w:rPr>
        <w:t xml:space="preserve">             （公章）</w:t>
      </w:r>
    </w:p>
    <w:p>
      <w:pPr>
        <w:ind w:left="-547"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附件</w:t>
      </w:r>
      <w:r>
        <w:rPr>
          <w:rFonts w:hint="eastAsia" w:ascii="黑体" w:hAnsi="Times New Roman" w:eastAsia="黑体" w:cs="Times New Roman"/>
          <w:sz w:val="32"/>
          <w:szCs w:val="32"/>
          <w:lang w:val="en-US" w:eastAsia="zh-CN"/>
        </w:rPr>
        <w:t>4</w:t>
      </w:r>
      <w:r>
        <w:rPr>
          <w:rFonts w:hint="eastAsia" w:ascii="黑体" w:hAnsi="Times New Roman" w:eastAsia="黑体" w:cs="Times New Roman"/>
          <w:sz w:val="32"/>
          <w:szCs w:val="32"/>
        </w:rPr>
        <w:t xml:space="preserve">  </w:t>
      </w:r>
    </w:p>
    <w:p>
      <w:pPr>
        <w:ind w:left="-547" w:leftChars="-171" w:firstLine="283" w:firstLineChars="101"/>
        <w:jc w:val="center"/>
        <w:rPr>
          <w:rFonts w:ascii="Times New Roman" w:hAnsi="Times New Roman" w:eastAsia="隶书" w:cs="Times New Roman"/>
          <w:b/>
          <w:bCs/>
          <w:spacing w:val="-20"/>
          <w:sz w:val="32"/>
          <w:szCs w:val="24"/>
        </w:rPr>
      </w:pPr>
    </w:p>
    <w:p>
      <w:pPr>
        <w:ind w:left="-547" w:leftChars="-171" w:firstLine="283" w:firstLineChars="101"/>
        <w:jc w:val="center"/>
        <w:rPr>
          <w:rFonts w:ascii="Times New Roman" w:hAnsi="Times New Roman" w:eastAsia="隶书" w:cs="Times New Roman"/>
          <w:b/>
          <w:bCs/>
          <w:spacing w:val="-20"/>
          <w:sz w:val="32"/>
          <w:szCs w:val="24"/>
        </w:rPr>
      </w:pPr>
    </w:p>
    <w:p>
      <w:pPr>
        <w:ind w:left="-547" w:leftChars="-171" w:firstLine="283" w:firstLineChars="101"/>
        <w:jc w:val="center"/>
        <w:rPr>
          <w:rFonts w:ascii="Times New Roman" w:hAnsi="Times New Roman" w:eastAsia="隶书" w:cs="Times New Roman"/>
          <w:b/>
          <w:bCs/>
          <w:spacing w:val="-20"/>
          <w:sz w:val="32"/>
          <w:szCs w:val="24"/>
        </w:rPr>
      </w:pPr>
    </w:p>
    <w:p>
      <w:pPr>
        <w:ind w:left="-547"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lang w:eastAsia="zh-CN"/>
        </w:rPr>
        <w:t>福建省</w:t>
      </w:r>
      <w:r>
        <w:rPr>
          <w:rFonts w:hint="eastAsia" w:ascii="黑体" w:hAnsi="黑体" w:eastAsia="黑体" w:cs="Times New Roman"/>
          <w:bCs/>
          <w:spacing w:val="-20"/>
          <w:sz w:val="52"/>
          <w:szCs w:val="52"/>
        </w:rPr>
        <w:t>一流本科专业建设点</w:t>
      </w:r>
    </w:p>
    <w:p>
      <w:pPr>
        <w:ind w:left="-547"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hint="eastAsia" w:ascii="Arial" w:hAnsi="Arial" w:eastAsia="楷体_GB2312" w:cs="Times New Roman"/>
          <w:spacing w:val="14"/>
          <w:sz w:val="36"/>
          <w:szCs w:val="24"/>
          <w:u w:val="single"/>
          <w:lang w:val="en-US" w:eastAsia="zh-CN"/>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hint="eastAsia" w:ascii="Arial" w:hAnsi="Arial" w:eastAsia="楷体_GB2312" w:cs="Times New Roman"/>
          <w:sz w:val="36"/>
          <w:szCs w:val="24"/>
        </w:rPr>
      </w:pPr>
      <w:r>
        <w:rPr>
          <w:rFonts w:hint="eastAsia" w:ascii="Arial" w:hAnsi="Arial" w:eastAsia="楷体_GB2312" w:cs="Times New Roman"/>
          <w:sz w:val="36"/>
          <w:szCs w:val="24"/>
          <w:lang w:eastAsia="zh-CN"/>
        </w:rPr>
        <w:t>福建省教育厅</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制</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2019年6月</w:t>
      </w:r>
    </w:p>
    <w:p>
      <w:pPr>
        <w:jc w:val="center"/>
        <w:rPr>
          <w:rFonts w:ascii="Arial" w:hAnsi="Arial" w:eastAsia="楷体_GB2312" w:cs="Times New Roman"/>
          <w:sz w:val="36"/>
          <w:szCs w:val="24"/>
        </w:rPr>
      </w:pP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numPr>
          <w:ilvl w:val="0"/>
          <w:numId w:val="2"/>
        </w:num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采集表填写内容必须实事求是，表达准确严谨。填报内容不得有空缺项，如无内容应填“无”。</w:t>
      </w:r>
    </w:p>
    <w:p>
      <w:pPr>
        <w:numPr>
          <w:ilvl w:val="0"/>
          <w:numId w:val="2"/>
        </w:numP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eastAsia="zh-CN"/>
        </w:rPr>
        <w:t>“专业类”按国家级一流本科专业分专业类建设规划中的</w:t>
      </w:r>
      <w:r>
        <w:rPr>
          <w:rFonts w:hint="eastAsia" w:ascii="仿宋" w:hAnsi="仿宋" w:eastAsia="仿宋" w:cs="Times New Roman"/>
          <w:sz w:val="32"/>
          <w:szCs w:val="32"/>
          <w:lang w:val="en-US" w:eastAsia="zh-CN"/>
        </w:rPr>
        <w:t>92类专业类及代码填报。</w:t>
      </w:r>
    </w:p>
    <w:p>
      <w:pPr>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.专业</w:t>
      </w:r>
      <w:r>
        <w:rPr>
          <w:rFonts w:ascii="仿宋" w:hAnsi="仿宋" w:eastAsia="仿宋" w:cs="Times New Roman"/>
          <w:sz w:val="32"/>
          <w:szCs w:val="32"/>
        </w:rPr>
        <w:t>人才培养方案作为附件提交。</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r>
        <w:rPr>
          <w:rFonts w:hint="eastAsia" w:ascii="黑体" w:hAnsi="黑体" w:eastAsia="黑体" w:cs="Times New Roman"/>
          <w:sz w:val="32"/>
          <w:szCs w:val="32"/>
        </w:rPr>
        <w:t>一、高校基本情况</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60" w:leftChars="-50" w:right="-160"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vAlign w:val="top"/>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vAlign w:val="top"/>
          </w:tcPr>
          <w:p>
            <w:pPr>
              <w:spacing w:line="360" w:lineRule="auto"/>
              <w:rPr>
                <w:rFonts w:ascii="Times New Roman" w:hAnsi="Times New Roman" w:eastAsia="仿宋_GB2312" w:cs="Times New Roman"/>
                <w:sz w:val="24"/>
                <w:szCs w:val="24"/>
              </w:rPr>
            </w:pPr>
          </w:p>
        </w:tc>
        <w:tc>
          <w:tcPr>
            <w:tcW w:w="6386" w:type="dxa"/>
            <w:gridSpan w:val="6"/>
            <w:vAlign w:val="top"/>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w:t>
            </w:r>
            <w:r>
              <w:rPr>
                <w:rFonts w:hint="eastAsia" w:ascii="Times New Roman" w:hAnsi="Times New Roman" w:eastAsia="仿宋_GB2312" w:cs="Times New Roman"/>
                <w:sz w:val="24"/>
                <w:szCs w:val="24"/>
                <w:lang w:eastAsia="zh-CN"/>
              </w:rPr>
              <w:t>独立学院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60" w:leftChars="-50" w:right="-160"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60" w:leftChars="-50" w:right="-160"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vAlign w:val="top"/>
          </w:tcPr>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jc w:val="left"/>
              <w:rPr>
                <w:rFonts w:hint="eastAsia" w:ascii="仿宋" w:hAnsi="仿宋" w:eastAsia="仿宋" w:cs="Times New Roman"/>
                <w:sz w:val="24"/>
                <w:szCs w:val="24"/>
              </w:rPr>
            </w:pP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vAlign w:val="top"/>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vAlign w:val="top"/>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vAlign w:val="top"/>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top"/>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vAlign w:val="top"/>
          </w:tcPr>
          <w:p>
            <w:pPr>
              <w:spacing w:line="360" w:lineRule="auto"/>
              <w:jc w:val="center"/>
              <w:rPr>
                <w:rFonts w:ascii="Times New Roman" w:hAnsi="Times New Roman" w:eastAsia="仿宋_GB2312" w:cs="Times New Roman"/>
                <w:sz w:val="24"/>
                <w:szCs w:val="24"/>
              </w:rPr>
            </w:pPr>
          </w:p>
        </w:tc>
        <w:tc>
          <w:tcPr>
            <w:tcW w:w="1276" w:type="dxa"/>
            <w:gridSpan w:val="2"/>
            <w:vAlign w:val="top"/>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top"/>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vAlign w:val="top"/>
          </w:tcPr>
          <w:p>
            <w:pPr>
              <w:spacing w:line="360" w:lineRule="auto"/>
              <w:jc w:val="center"/>
              <w:rPr>
                <w:rFonts w:ascii="Times New Roman" w:hAnsi="Times New Roman" w:eastAsia="仿宋_GB2312" w:cs="Times New Roman"/>
                <w:sz w:val="24"/>
                <w:szCs w:val="24"/>
              </w:rPr>
            </w:pPr>
          </w:p>
        </w:tc>
        <w:tc>
          <w:tcPr>
            <w:tcW w:w="1276" w:type="dxa"/>
            <w:gridSpan w:val="2"/>
            <w:vAlign w:val="top"/>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vAlign w:val="top"/>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vAlign w:val="top"/>
          </w:tcPr>
          <w:p>
            <w:pPr>
              <w:spacing w:line="360" w:lineRule="auto"/>
              <w:jc w:val="center"/>
              <w:rPr>
                <w:rFonts w:ascii="Times New Roman" w:hAnsi="Times New Roman" w:eastAsia="仿宋_GB2312" w:cs="Times New Roman"/>
                <w:sz w:val="24"/>
                <w:szCs w:val="24"/>
              </w:rPr>
            </w:pPr>
          </w:p>
        </w:tc>
        <w:tc>
          <w:tcPr>
            <w:tcW w:w="1276" w:type="dxa"/>
            <w:gridSpan w:val="2"/>
            <w:vAlign w:val="top"/>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2088" w:type="dxa"/>
            <w:vAlign w:val="center"/>
          </w:tcPr>
          <w:p>
            <w:pPr>
              <w:jc w:val="center"/>
              <w:rPr>
                <w:rFonts w:hint="eastAsia" w:ascii="Times New Roman" w:hAnsi="Times New Roman" w:eastAsia="仿宋_GB2312" w:cs="Times New Roman"/>
                <w:sz w:val="24"/>
                <w:szCs w:val="24"/>
                <w:lang w:eastAsia="zh-CN"/>
              </w:rPr>
            </w:pPr>
            <w:r>
              <w:rPr>
                <w:rFonts w:hint="eastAsia" w:cs="Times New Roman"/>
                <w:sz w:val="24"/>
                <w:szCs w:val="24"/>
                <w:lang w:eastAsia="zh-CN"/>
              </w:rPr>
              <w:t>专业性质</w:t>
            </w:r>
          </w:p>
        </w:tc>
        <w:tc>
          <w:tcPr>
            <w:tcW w:w="6129" w:type="dxa"/>
            <w:gridSpan w:val="3"/>
            <w:vAlign w:val="center"/>
          </w:tcPr>
          <w:p>
            <w:pPr>
              <w:jc w:val="both"/>
              <w:rPr>
                <w:rFonts w:hint="eastAsia" w:ascii="Times New Roman" w:hAnsi="Times New Roman" w:eastAsia="仿宋_GB2312" w:cs="Times New Roman"/>
                <w:sz w:val="24"/>
                <w:szCs w:val="24"/>
                <w:lang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4"/>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1319"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319" w:type="dxa"/>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2017年</w:t>
            </w:r>
          </w:p>
        </w:tc>
        <w:tc>
          <w:tcPr>
            <w:tcW w:w="1319"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319" w:type="dxa"/>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2016年</w:t>
            </w:r>
          </w:p>
        </w:tc>
        <w:tc>
          <w:tcPr>
            <w:tcW w:w="1319"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583" w:type="dxa"/>
            <w:vAlign w:val="center"/>
          </w:tcPr>
          <w:p>
            <w:pPr>
              <w:jc w:val="center"/>
              <w:rPr>
                <w:rFonts w:ascii="Times New Roman" w:hAnsi="Times New Roman" w:eastAsia="仿宋_GB2312" w:cs="Times New Roman"/>
                <w:sz w:val="24"/>
                <w:szCs w:val="24"/>
              </w:rPr>
            </w:pPr>
          </w:p>
        </w:tc>
        <w:tc>
          <w:tcPr>
            <w:tcW w:w="1319" w:type="dxa"/>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vAlign w:val="top"/>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top"/>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301" w:rightChars="-94"/>
        <w:jc w:val="left"/>
        <w:rPr>
          <w:rFonts w:ascii="Times New Roman" w:hAnsi="Times New Roman" w:eastAsia="宋体" w:cs="Times New Roman"/>
          <w:szCs w:val="24"/>
        </w:rPr>
      </w:pPr>
    </w:p>
    <w:p>
      <w:pPr>
        <w:widowControl/>
        <w:tabs>
          <w:tab w:val="left" w:pos="1013"/>
        </w:tabs>
        <w:ind w:right="-301" w:rightChars="-94" w:firstLine="562" w:firstLineChars="200"/>
        <w:jc w:val="left"/>
        <w:rPr>
          <w:rFonts w:hint="eastAsia" w:ascii="仿宋_GB2312" w:hAnsi="仿宋_GB2312" w:eastAsia="仿宋_GB2312" w:cs="仿宋_GB2312"/>
          <w:sz w:val="28"/>
          <w:szCs w:val="28"/>
          <w:lang w:val="en-US" w:eastAsia="zh-CN"/>
        </w:rPr>
      </w:pPr>
      <w:r>
        <w:rPr>
          <w:rFonts w:hint="eastAsia" w:ascii="宋体" w:hAnsi="宋体" w:eastAsia="宋体" w:cs="宋体"/>
          <w:b/>
          <w:bCs/>
          <w:sz w:val="28"/>
          <w:szCs w:val="28"/>
          <w:lang w:val="en-US" w:eastAsia="zh-CN"/>
        </w:rPr>
        <w:t>填表说明：</w:t>
      </w:r>
      <w:r>
        <w:rPr>
          <w:rFonts w:hint="eastAsia" w:ascii="仿宋_GB2312" w:hAnsi="仿宋_GB2312" w:eastAsia="仿宋_GB2312" w:cs="仿宋_GB2312"/>
          <w:sz w:val="28"/>
          <w:szCs w:val="28"/>
          <w:lang w:val="en-US" w:eastAsia="zh-CN"/>
        </w:rPr>
        <w:t>1.“国家级”指中央机关、部委及教育部所属教指委、学位委、教育科学规划办等授予的全国性教育教学项目或奖励；“省级”指由省级机关（教育部门独立或参与）授予的全省性教育教学类项目或奖励。</w:t>
      </w:r>
    </w:p>
    <w:p>
      <w:pPr>
        <w:widowControl/>
        <w:numPr>
          <w:ilvl w:val="0"/>
          <w:numId w:val="3"/>
        </w:numPr>
        <w:tabs>
          <w:tab w:val="left" w:pos="1013"/>
        </w:tabs>
        <w:ind w:right="-301" w:rightChars="-94"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专业建设指本专业获得省部级专业、</w:t>
      </w:r>
      <w:r>
        <w:rPr>
          <w:rFonts w:hint="eastAsia" w:ascii="仿宋_GB2312" w:hAnsi="仿宋_GB2312" w:eastAsia="仿宋_GB2312" w:cs="仿宋_GB2312"/>
          <w:sz w:val="28"/>
          <w:szCs w:val="28"/>
          <w:lang w:eastAsia="zh-CN"/>
        </w:rPr>
        <w:t>平台、课程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教材、教改、教学成果</w:t>
      </w:r>
      <w:r>
        <w:rPr>
          <w:rFonts w:hint="eastAsia" w:ascii="仿宋_GB2312" w:hAnsi="仿宋_GB2312" w:eastAsia="仿宋_GB2312" w:cs="仿宋_GB2312"/>
          <w:sz w:val="28"/>
          <w:szCs w:val="28"/>
        </w:rPr>
        <w:t>等建设项目支持情况。</w:t>
      </w:r>
    </w:p>
    <w:p>
      <w:pPr>
        <w:widowControl/>
        <w:numPr>
          <w:ilvl w:val="0"/>
          <w:numId w:val="0"/>
        </w:numPr>
        <w:tabs>
          <w:tab w:val="left" w:pos="1013"/>
        </w:tabs>
        <w:ind w:right="-301" w:rightChars="-94"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.其他指本专业教师和学生获得的省部级及以上</w:t>
      </w:r>
      <w:r>
        <w:rPr>
          <w:rFonts w:hint="eastAsia" w:ascii="仿宋_GB2312" w:hAnsi="仿宋_GB2312" w:eastAsia="仿宋_GB2312" w:cs="仿宋_GB2312"/>
          <w:sz w:val="28"/>
          <w:szCs w:val="28"/>
          <w:lang w:eastAsia="zh-CN"/>
        </w:rPr>
        <w:t>与专业建设相关的荣誉、</w:t>
      </w:r>
      <w:r>
        <w:rPr>
          <w:rFonts w:hint="eastAsia" w:ascii="仿宋_GB2312" w:hAnsi="仿宋_GB2312" w:eastAsia="仿宋_GB2312" w:cs="仿宋_GB2312"/>
          <w:sz w:val="28"/>
          <w:szCs w:val="28"/>
        </w:rPr>
        <w:t>奖励。</w:t>
      </w:r>
    </w:p>
    <w:p>
      <w:pPr>
        <w:widowControl/>
        <w:jc w:val="left"/>
        <w:rPr>
          <w:rFonts w:ascii="楷体" w:hAnsi="楷体" w:eastAsia="楷体" w:cs="宋体"/>
          <w:b/>
          <w:kern w:val="0"/>
          <w:sz w:val="32"/>
          <w:szCs w:val="32"/>
        </w:rPr>
      </w:pPr>
      <w:r>
        <w:rPr>
          <w:rFonts w:hint="eastAsia" w:ascii="仿宋_GB2312" w:hAnsi="仿宋_GB2312" w:eastAsia="仿宋_GB2312" w:cs="仿宋_GB2312"/>
          <w:sz w:val="28"/>
          <w:szCs w:val="28"/>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vAlign w:val="top"/>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vAlign w:val="top"/>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vAlign w:val="top"/>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vAlign w:val="top"/>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vAlign w:val="top"/>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9" w:hRule="atLeast"/>
        </w:trPr>
        <w:tc>
          <w:tcPr>
            <w:tcW w:w="8522" w:type="dxa"/>
            <w:vAlign w:val="top"/>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F395D"/>
    <w:multiLevelType w:val="singleLevel"/>
    <w:tmpl w:val="5CEF395D"/>
    <w:lvl w:ilvl="0" w:tentative="0">
      <w:start w:val="2"/>
      <w:numFmt w:val="decimal"/>
      <w:suff w:val="nothing"/>
      <w:lvlText w:val="%1."/>
      <w:lvlJc w:val="left"/>
    </w:lvl>
  </w:abstractNum>
  <w:abstractNum w:abstractNumId="1">
    <w:nsid w:val="5CEF417B"/>
    <w:multiLevelType w:val="singleLevel"/>
    <w:tmpl w:val="5CEF417B"/>
    <w:lvl w:ilvl="0" w:tentative="0">
      <w:start w:val="1"/>
      <w:numFmt w:val="decimal"/>
      <w:suff w:val="nothing"/>
      <w:lvlText w:val="%1."/>
      <w:lvlJc w:val="left"/>
    </w:lvl>
  </w:abstractNum>
  <w:abstractNum w:abstractNumId="2">
    <w:nsid w:val="5D083285"/>
    <w:multiLevelType w:val="singleLevel"/>
    <w:tmpl w:val="5D083285"/>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D7978"/>
    <w:rsid w:val="0ACC7E05"/>
    <w:rsid w:val="12614325"/>
    <w:rsid w:val="26B72558"/>
    <w:rsid w:val="41744608"/>
    <w:rsid w:val="44484623"/>
    <w:rsid w:val="4A215AC7"/>
    <w:rsid w:val="5B771318"/>
    <w:rsid w:val="799A3A11"/>
    <w:rsid w:val="7D873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2019-05-30T01:15:00Z</dcterms:created>
  <dc:creator>Administrator</dc:creator>
  <cp:lastModifiedBy>Administrator</cp:lastModifiedBy>
  <dcterms:modified xsi:type="dcterms:W3CDTF">2019-06-18T01:33:23Z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