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line="596" w:lineRule="exact"/>
        <w:jc w:val="center"/>
        <w:rPr>
          <w:rFonts w:hint="eastAsia" w:ascii="方正小标宋简体" w:eastAsia="方正小标宋简体" w:cs="宋体"/>
          <w:bCs/>
          <w:sz w:val="40"/>
          <w:szCs w:val="40"/>
        </w:rPr>
      </w:pPr>
      <w:r>
        <w:rPr>
          <w:rFonts w:hint="eastAsia" w:ascii="方正小标宋简体" w:eastAsia="方正小标宋简体" w:cs="宋体"/>
          <w:bCs/>
          <w:sz w:val="40"/>
          <w:szCs w:val="40"/>
        </w:rPr>
        <w:t>残疾人参加福建省中考管理规定（试行）</w:t>
      </w:r>
    </w:p>
    <w:p>
      <w:pPr>
        <w:shd w:val="clear" w:color="auto" w:fill="FFFFFF"/>
        <w:snapToGrid w:val="0"/>
        <w:spacing w:line="596" w:lineRule="exact"/>
        <w:rPr>
          <w:rFonts w:ascii="仿宋_GB2312" w:cs="宋体"/>
          <w:bCs/>
          <w:sz w:val="32"/>
          <w:szCs w:val="32"/>
        </w:rPr>
      </w:pP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第一条</w:t>
      </w:r>
      <w:r>
        <w:rPr>
          <w:rFonts w:hint="eastAsia" w:ascii="仿宋_GB2312" w:cs="宋体"/>
          <w:bCs/>
          <w:szCs w:val="31"/>
        </w:rPr>
        <w:t xml:space="preserve">  为维护残疾人的合法权益，保障残疾人平等参加我省初中学业水平考试（以下简称中考），根据《中华人民共和国教育法》《残疾人教育条例》（国务院令第674号），参照《教育部、中国残联关于印发&lt;残疾人参加普通高等学校招生全国统一考试管理规定&gt;的通知》（教学〔2017〕4号）以及国家和我省有关规定，结合我省实际，制定本规定。</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第二条</w:t>
      </w:r>
      <w:r>
        <w:rPr>
          <w:rFonts w:hint="eastAsia" w:ascii="仿宋_GB2312" w:cs="宋体"/>
          <w:bCs/>
          <w:szCs w:val="31"/>
        </w:rPr>
        <w:t xml:space="preserve">  各级教育行政部门、招生考试机构应遵循《残疾人教育条例》和我省中考考务工作规定，为残疾人参加中考提供必要的支持条件和合理便利。</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省教育考试院负责牵头协调有关部门，研究、提升和完善合理便利的种类及技术水平；各设区市（含平潭综合实验区，下同）教育招生考试机构负责本行政区域残疾人参加中考的组织管理和实施工作。</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第三条</w:t>
      </w:r>
      <w:r>
        <w:rPr>
          <w:rFonts w:hint="eastAsia" w:ascii="仿宋_GB2312" w:cs="宋体"/>
          <w:bCs/>
          <w:szCs w:val="31"/>
        </w:rPr>
        <w:t xml:space="preserve">  符合中考报名条件、通过报名资格审查，需要教育招生考试机构提供合理便利予以支持、帮助的残疾人（以下简称残疾考生）参加中考，适用本规定。</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第四条</w:t>
      </w:r>
      <w:r>
        <w:rPr>
          <w:rFonts w:hint="eastAsia" w:ascii="仿宋_GB2312" w:cs="宋体"/>
          <w:bCs/>
          <w:szCs w:val="31"/>
        </w:rPr>
        <w:t xml:space="preserve">  有关残疾考生参加中考的考务管理工作，除依本规定提供合理便利外,其他应按照省教育厅和省教育考试院制定的考务工作规定执行。</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第五条</w:t>
      </w:r>
      <w:r>
        <w:rPr>
          <w:rFonts w:hint="eastAsia" w:ascii="仿宋_GB2312" w:cs="宋体"/>
          <w:bCs/>
          <w:szCs w:val="31"/>
        </w:rPr>
        <w:t xml:space="preserve">  教育招生考试机构应在保证公平公正、考试安全和考场秩序的前提下，根据残疾考生的残疾情况和需要以及各地实际，提供以下必要条件和合理便利： </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（一）为视力残疾考生提供大字号试卷或普通试卷。</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（二）为听力残疾考生免除英语听力考试。</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（三）允许视力残疾考生携带答题所需的橡胶垫、无存储功能的电子助视器、盲杖、台灯、光学放大镜等辅助器具或设备。</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（四）允许听力残疾考生佩戴助听器、人工耳蜗等助听辅听设备。</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（五）允许行动不便的残疾考生使用轮椅、助行器等，有特殊需要的残疾考生可以自带特殊桌椅参加考试。</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六）适当延长考试时间：使用大字号试卷或普通试卷的视力残疾考生、因脑瘫或其他疾病引起的上肢无法正常书写或无上肢等书写特别困难考生的考试时间，在该科目规定考试总时长的基础上延长30%。对经批准使用大字号试卷或延长考试时间的残疾考生，应安排其在备用考场单独参加考试。</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（七）优先进入考点、考场。</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（八）设立环境整洁安静、采光适宜、便于出入的单独标准化考场，配设单独的英语听力播放设备。</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（九）考点、考场配备专门的工作人员（如引导辅助人员、手语翻译人员等）予以协助。</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（十）考点、考场设置文字指示标识、交流板等。</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（十一）考点提供能够完成考试所需、数量充足的普通白纸。</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（十二）其他必要且能够提供的合理便利。</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第六条</w:t>
      </w:r>
      <w:r>
        <w:rPr>
          <w:rFonts w:hint="eastAsia" w:ascii="仿宋_GB2312" w:cs="宋体"/>
          <w:bCs/>
          <w:szCs w:val="31"/>
        </w:rPr>
        <w:t xml:space="preserve">  合理便利的申请审批程序包括：</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一）每年5月第二周的周五前（逾期不予受理），报名参加中考并申请合理便利的残疾考生，须向学籍所在学校（回户籍所在地报名的考生、往届生和同等学力考生向报名所在地县（市、区）教育招生考试机构）提出申请，并提交以下材料：</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1.《残疾人报考**年福建省中考合理便利申请表》（以下简称《合理便利申请表》，样表见附件1）；</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2.考生有效居民身份证（或户口簿）原件；</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3.法定监护人的有效身份证件原件；</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4.考生有效的《中华人民共和国残疾人证》原件及复印件1份；</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5.残疾评定机构出具的疾病诊断书或医学检测（查）报告或《中华人民共和国残疾评定表》等相关材料复印件。其中，申请免除英语听力考试的残疾考生须提供脑干电位测定报告和500Hz、1000Hz、2000Hz、4000Hz的纯音听力检测报告；人工耳蜗佩戴者若能提供手术报告，可免予提供其他检测报告。</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二）学校或县（市、区）教育招生考试机构将原件核验后退还，并根据考生实际情况、日常学习情况和本规定对考生的申请进行初审，提出初审意见。残疾考生提交材料截止日期后3个工作日内，学校将有关材料报送县（市、区）教育招生考试机构。</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三）县（市、区）教育招生考试机构对残疾考生有关申请材料进行审核，并牵头组织由教育招生考试机构、残联、卫健等相关部门专业人员组成专家组,也可根据实际需要，聘请当地残疾人教育专家委员会成员作为专家组成员。</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专家组总人数为单数，一般为5人；人员结构要合理，人员构成主要为：具有残疾评定资质的医师、在编在岗的教育招生考试机构从事考务工作的人员、残联工作人员、特殊教育类专家或教师等相关专业人员。</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专家组的职责是:对残疾考生身份及残疾情况进行现场确认，结合残疾考生的残疾程度、日常学习情况、提出的合理便利申请以及考试组织条件等因素进行综合评估，并形成书面评估报告。其中，听力残疾考生申请免除英语听力考试的评估工作，应参照教育部高校学生司《关于听力残疾考生参加普通高校和硕士研究生入学考试免外语听力测试的通知》（教学司〔2002〕30号）有关规定执行。</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书面评估报告须包括以下内容：专家组对考生身份及残疾情况现场确认结果；根据本文件规定及本地区实际，结合考生残疾程度，对是否需要向申请人提供合理便利及提供哪些项目合理便利，或无法提供哪些项目合理便利提出意见建议；相关理由与依据等。</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专家评估费用按照中共福建省委组织部 福建省财政厅 福建省人力资源和社会保障厅 福建省公务员局《关于进一步规范省直单位考试评审等劳务费执行标准的通知》（闽财行〔2016〕8号），由同级教育行政部门或招生考试机构支付。</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5月20日前，县（市、区）教育招生考试机构将《合理便利申请表》、书面评估报告连同有关材料，以及《**年福建省</w:t>
      </w:r>
      <w:r>
        <w:rPr>
          <w:rFonts w:hint="eastAsia" w:ascii="仿宋_GB2312" w:cs="宋体"/>
          <w:bCs/>
          <w:szCs w:val="31"/>
          <w:u w:val="single"/>
        </w:rPr>
        <w:t xml:space="preserve">      </w:t>
      </w:r>
      <w:r>
        <w:rPr>
          <w:rFonts w:hint="eastAsia" w:ascii="仿宋_GB2312" w:cs="宋体"/>
          <w:bCs/>
          <w:szCs w:val="31"/>
        </w:rPr>
        <w:t>设区市</w:t>
      </w:r>
      <w:r>
        <w:rPr>
          <w:rFonts w:hint="eastAsia" w:ascii="仿宋_GB2312" w:cs="宋体"/>
          <w:bCs/>
          <w:szCs w:val="31"/>
          <w:u w:val="single"/>
        </w:rPr>
        <w:t xml:space="preserve">     </w:t>
      </w:r>
      <w:r>
        <w:rPr>
          <w:rFonts w:hint="eastAsia" w:ascii="仿宋_GB2312" w:cs="宋体"/>
          <w:bCs/>
          <w:szCs w:val="31"/>
        </w:rPr>
        <w:t>县（市、区）中考残疾考生申请合理便利花名册》（以下简称《花名册》）（附件2），报送设区市教育招生考试机构。</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（四）各设区市教育招生考试机构负责汇总申请提供合理便利的残疾考生材料。设区市教育招生考试机构若对县级专家组评估结果有不同意见的，须组织专家组进行现场复审。</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5月25日前，设区市教育招生考试机构根据专家组评估意见，形成《关于同意**年中考**名残疾考生合理便利申请的批复》（附《花名册》）以及《**年福建省</w:t>
      </w:r>
      <w:r>
        <w:rPr>
          <w:rFonts w:hint="eastAsia" w:ascii="仿宋_GB2312" w:cs="宋体"/>
          <w:bCs/>
          <w:szCs w:val="31"/>
          <w:u w:val="single"/>
        </w:rPr>
        <w:t xml:space="preserve">       </w:t>
      </w:r>
      <w:r>
        <w:rPr>
          <w:rFonts w:hint="eastAsia" w:ascii="仿宋_GB2312" w:cs="宋体"/>
          <w:bCs/>
          <w:szCs w:val="31"/>
        </w:rPr>
        <w:t>设区市中考残疾考生申请合理便利结果告知书》（以下简称《告知书》，样式见附件3），并将《告知书》送达残疾考生，由残疾考生及其法定监护人确认、签收。</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（五）各设区市教育招生考试机构于6月10日前，将《关于同意**年中考**名残疾考生合理便利申请的批复》（附《花名册》）报送省教育考试院会成处备案。</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第七条</w:t>
      </w:r>
      <w:r>
        <w:rPr>
          <w:rFonts w:hint="eastAsia" w:ascii="仿宋_GB2312" w:cs="宋体"/>
          <w:bCs/>
          <w:szCs w:val="31"/>
        </w:rPr>
        <w:t xml:space="preserve">  残疾考生对《告知书》内容有异议，应在3个工作日内，向设区市教育行政部门提出书面复核申请。设区市教育行政部门组织专家组进行现场复核。设区市教育行政部门的复核意见应按相关程序及时送达残疾考生。</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第八条</w:t>
      </w:r>
      <w:r>
        <w:rPr>
          <w:rFonts w:hint="eastAsia" w:ascii="仿宋_GB2312" w:cs="宋体"/>
          <w:bCs/>
          <w:szCs w:val="31"/>
        </w:rPr>
        <w:t xml:space="preserve">  设区市教育招生考试机构应当将已确定为其提供合理便利的残疾考生情况提前通知其所在考区。考区及考点应根据《残疾人参加福建省中考考务操作要点》（附件4）及有关规定，提前做好相应的准备和专项技能培训工作，并做好残疾考生的服务、检查、施考工作。考试过程应全程录音、录像并建档备查。</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第九条</w:t>
      </w:r>
      <w:r>
        <w:rPr>
          <w:rFonts w:hint="eastAsia" w:ascii="仿宋_GB2312" w:cs="宋体"/>
          <w:bCs/>
          <w:szCs w:val="31"/>
        </w:rPr>
        <w:t xml:space="preserve">  经申请批准免除英语听力考试残疾考生的英语科目成绩，按“笔试成绩×英语科目总分值/笔试部分总分值”计算。</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英语听力免考的残疾考生，听力考试部分作答无效。其他考生进行听力考试期间，英语听力免考的残疾考生不得翻看试卷。听力考试结束后，方可答题。</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第十条</w:t>
      </w:r>
      <w:r>
        <w:rPr>
          <w:rFonts w:hint="eastAsia" w:ascii="仿宋_GB2312" w:cs="宋体"/>
          <w:bCs/>
          <w:szCs w:val="31"/>
        </w:rPr>
        <w:t xml:space="preserve">  考区及考点应在已有的突发事件应急预案基础上，制定具有适用于残疾考生特点的专项预案，于考前两周报设区市教育招生考试机构审核。考区、考点应对相关考务工作人员进行必要的培训和演练，设区市教育招生考试机构给予指导和协助。</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第十一条</w:t>
      </w:r>
      <w:r>
        <w:rPr>
          <w:rFonts w:hint="eastAsia" w:ascii="仿宋_GB2312" w:cs="宋体"/>
          <w:bCs/>
          <w:szCs w:val="31"/>
        </w:rPr>
        <w:t xml:space="preserve">  设区市教育招生考试机构应组织专门的学科评卷小组，对无法扫描成电子格式实施网上评卷的残疾考生答卷进行单独评阅，评卷工作按照中考评卷工作有关规定执行。</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第十二条</w:t>
      </w:r>
      <w:r>
        <w:rPr>
          <w:rFonts w:hint="eastAsia" w:ascii="仿宋_GB2312" w:cs="宋体"/>
          <w:bCs/>
          <w:szCs w:val="31"/>
        </w:rPr>
        <w:t xml:space="preserve">  在组织残疾人参加考试过程中违规行为的认定与处理，参照《国家教育考试违规处理办法》等有关规定执行。</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第十三条</w:t>
      </w:r>
      <w:r>
        <w:rPr>
          <w:rFonts w:hint="eastAsia" w:ascii="仿宋_GB2312" w:cs="宋体"/>
          <w:bCs/>
          <w:szCs w:val="31"/>
        </w:rPr>
        <w:t xml:space="preserve">  设区市教育招生考试机构可依据本规定，结合当地实际制订工作实施细则。</w:t>
      </w:r>
    </w:p>
    <w:p>
      <w:pPr>
        <w:shd w:val="clear" w:color="auto" w:fill="FFFFFF"/>
        <w:snapToGrid w:val="0"/>
        <w:spacing w:line="596" w:lineRule="exact"/>
        <w:ind w:firstLine="634" w:firstLineChars="200"/>
        <w:rPr>
          <w:rFonts w:hint="eastAsia" w:ascii="仿宋_GB2312" w:cs="宋体"/>
          <w:bCs/>
          <w:szCs w:val="31"/>
        </w:rPr>
      </w:pPr>
      <w:r>
        <w:rPr>
          <w:rFonts w:hint="eastAsia" w:ascii="黑体" w:eastAsia="黑体" w:cs="宋体"/>
          <w:bCs/>
          <w:szCs w:val="31"/>
        </w:rPr>
        <w:t>第十四条</w:t>
      </w:r>
      <w:r>
        <w:rPr>
          <w:rFonts w:hint="eastAsia" w:ascii="仿宋_GB2312" w:cs="宋体"/>
          <w:bCs/>
          <w:szCs w:val="31"/>
        </w:rPr>
        <w:t xml:space="preserve">  本规定由福建省教育厅负责解释，并自发布之日起施行。</w:t>
      </w:r>
    </w:p>
    <w:p>
      <w:pPr>
        <w:shd w:val="clear" w:color="auto" w:fill="FFFFFF"/>
        <w:snapToGrid w:val="0"/>
        <w:spacing w:line="596" w:lineRule="exact"/>
        <w:ind w:firstLine="634" w:firstLineChars="200"/>
        <w:rPr>
          <w:rFonts w:ascii="仿宋_GB2312" w:cs="宋体"/>
          <w:bCs/>
          <w:szCs w:val="31"/>
        </w:rPr>
      </w:pP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附件：1.残疾人报考**年福建省中考合理便利申请表（样表）</w:t>
      </w:r>
    </w:p>
    <w:p>
      <w:pPr>
        <w:shd w:val="clear" w:color="auto" w:fill="FFFFFF"/>
        <w:snapToGrid w:val="0"/>
        <w:spacing w:line="596" w:lineRule="exact"/>
        <w:ind w:firstLine="528" w:firstLineChars="167"/>
        <w:rPr>
          <w:rFonts w:hint="eastAsia" w:ascii="仿宋_GB2312" w:cs="宋体"/>
          <w:bCs/>
          <w:szCs w:val="31"/>
        </w:rPr>
      </w:pPr>
      <w:r>
        <w:rPr>
          <w:rFonts w:hint="eastAsia" w:ascii="仿宋_GB2312" w:cs="宋体"/>
          <w:bCs/>
          <w:szCs w:val="31"/>
        </w:rPr>
        <w:t xml:space="preserve">      2.**年福建省</w:t>
      </w:r>
      <w:r>
        <w:rPr>
          <w:rFonts w:hint="eastAsia" w:ascii="仿宋_GB2312" w:cs="宋体"/>
          <w:bCs/>
          <w:szCs w:val="31"/>
          <w:u w:val="single"/>
        </w:rPr>
        <w:t xml:space="preserve">     </w:t>
      </w:r>
      <w:r>
        <w:rPr>
          <w:rFonts w:hint="eastAsia" w:ascii="仿宋_GB2312" w:cs="宋体"/>
          <w:bCs/>
          <w:szCs w:val="31"/>
        </w:rPr>
        <w:t>设区市</w:t>
      </w:r>
      <w:r>
        <w:rPr>
          <w:rFonts w:hint="eastAsia" w:ascii="仿宋_GB2312" w:cs="宋体"/>
          <w:bCs/>
          <w:szCs w:val="31"/>
          <w:u w:val="single"/>
        </w:rPr>
        <w:t xml:space="preserve">     </w:t>
      </w:r>
      <w:r>
        <w:rPr>
          <w:rFonts w:hint="eastAsia" w:ascii="仿宋_GB2312" w:cs="宋体"/>
          <w:bCs/>
          <w:szCs w:val="31"/>
        </w:rPr>
        <w:t>县（市、区）中考残</w:t>
      </w:r>
    </w:p>
    <w:p>
      <w:pPr>
        <w:shd w:val="clear" w:color="auto" w:fill="FFFFFF"/>
        <w:snapToGrid w:val="0"/>
        <w:spacing w:line="596" w:lineRule="exact"/>
        <w:ind w:firstLine="1784" w:firstLineChars="563"/>
        <w:rPr>
          <w:rFonts w:hint="eastAsia" w:ascii="仿宋_GB2312" w:cs="宋体"/>
          <w:bCs/>
          <w:szCs w:val="31"/>
        </w:rPr>
      </w:pPr>
      <w:r>
        <w:rPr>
          <w:rFonts w:hint="eastAsia" w:ascii="仿宋_GB2312" w:cs="宋体"/>
          <w:bCs/>
          <w:szCs w:val="31"/>
        </w:rPr>
        <w:t>疾考生申请合理便利花名册</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 xml:space="preserve">     3.**年福建省</w:t>
      </w:r>
      <w:r>
        <w:rPr>
          <w:rFonts w:hint="eastAsia" w:ascii="仿宋_GB2312" w:cs="宋体"/>
          <w:bCs/>
          <w:szCs w:val="31"/>
          <w:u w:val="single"/>
        </w:rPr>
        <w:t xml:space="preserve">      </w:t>
      </w:r>
      <w:r>
        <w:rPr>
          <w:rFonts w:hint="eastAsia" w:ascii="仿宋_GB2312" w:cs="宋体"/>
          <w:bCs/>
          <w:szCs w:val="31"/>
        </w:rPr>
        <w:t>设区市中考残疾考生申请合理便</w:t>
      </w:r>
    </w:p>
    <w:p>
      <w:pPr>
        <w:shd w:val="clear" w:color="auto" w:fill="FFFFFF"/>
        <w:snapToGrid w:val="0"/>
        <w:spacing w:line="596" w:lineRule="exact"/>
        <w:ind w:firstLine="1730" w:firstLineChars="546"/>
        <w:rPr>
          <w:rFonts w:hint="eastAsia" w:ascii="仿宋_GB2312" w:cs="宋体"/>
          <w:bCs/>
          <w:szCs w:val="31"/>
        </w:rPr>
      </w:pPr>
      <w:r>
        <w:rPr>
          <w:rFonts w:hint="eastAsia" w:ascii="仿宋_GB2312" w:cs="宋体"/>
          <w:bCs/>
          <w:szCs w:val="31"/>
        </w:rPr>
        <w:t>利结果告知书（样式）</w:t>
      </w:r>
    </w:p>
    <w:p>
      <w:pPr>
        <w:shd w:val="clear" w:color="auto" w:fill="FFFFFF"/>
        <w:snapToGrid w:val="0"/>
        <w:spacing w:line="596" w:lineRule="exact"/>
        <w:ind w:firstLine="634" w:firstLineChars="200"/>
        <w:rPr>
          <w:rFonts w:hint="eastAsia" w:ascii="仿宋_GB2312" w:cs="宋体"/>
          <w:bCs/>
          <w:szCs w:val="31"/>
        </w:rPr>
      </w:pPr>
      <w:r>
        <w:rPr>
          <w:rFonts w:hint="eastAsia" w:ascii="仿宋_GB2312" w:cs="宋体"/>
          <w:bCs/>
          <w:szCs w:val="31"/>
        </w:rPr>
        <w:t xml:space="preserve">     4.残疾人参加福建省中考考务操作要点</w:t>
      </w:r>
    </w:p>
    <w:p>
      <w:pPr>
        <w:shd w:val="clear" w:color="auto" w:fill="FFFFFF"/>
        <w:snapToGrid w:val="0"/>
        <w:spacing w:line="596" w:lineRule="exact"/>
        <w:rPr>
          <w:rFonts w:hint="eastAsia" w:ascii="仿宋_GB2312" w:cs="宋体"/>
          <w:bCs/>
          <w:sz w:val="32"/>
          <w:szCs w:val="32"/>
        </w:rPr>
      </w:pPr>
    </w:p>
    <w:p>
      <w:pPr>
        <w:jc w:val="left"/>
        <w:rPr>
          <w:rFonts w:hint="eastAsia" w:ascii="黑体" w:hAnsi="黑体" w:eastAsia="黑体"/>
          <w:b/>
          <w:sz w:val="32"/>
          <w:szCs w:val="32"/>
        </w:rPr>
      </w:pPr>
      <w:r>
        <w:rPr>
          <w:rFonts w:ascii="仿宋_GB2312" w:cs="宋体"/>
          <w:bCs/>
          <w:sz w:val="32"/>
          <w:szCs w:val="32"/>
        </w:rPr>
        <w:br w:type="page"/>
      </w:r>
      <w:r>
        <w:rPr>
          <w:rFonts w:hint="eastAsia" w:ascii="黑体" w:hAnsi="黑体" w:eastAsia="黑体" w:cs="仿宋_GB2312"/>
          <w:sz w:val="32"/>
          <w:szCs w:val="32"/>
        </w:rPr>
        <w:t>附件</w:t>
      </w:r>
      <w:r>
        <w:rPr>
          <w:rFonts w:ascii="黑体" w:hAnsi="黑体" w:eastAsia="黑体" w:cs="仿宋_GB2312"/>
          <w:sz w:val="32"/>
          <w:szCs w:val="32"/>
        </w:rPr>
        <w:t>1</w:t>
      </w:r>
    </w:p>
    <w:p>
      <w:pPr>
        <w:spacing w:before="298" w:beforeLines="50" w:after="298" w:afterLines="50" w:line="560" w:lineRule="exact"/>
        <w:jc w:val="center"/>
        <w:rPr>
          <w:rFonts w:hint="eastAsia" w:ascii="方正小标宋简体" w:eastAsia="方正小标宋简体"/>
          <w:spacing w:val="-6"/>
          <w:sz w:val="40"/>
          <w:szCs w:val="40"/>
        </w:rPr>
      </w:pPr>
      <w:r>
        <w:rPr>
          <w:rFonts w:hint="eastAsia" w:ascii="方正小标宋简体" w:hAnsi="宋体" w:eastAsia="方正小标宋简体"/>
          <w:spacing w:val="-6"/>
          <w:sz w:val="40"/>
          <w:szCs w:val="40"/>
        </w:rPr>
        <w:t>残疾人报考**年福建省中考合理便利申请表（样表）</w:t>
      </w:r>
    </w:p>
    <w:tbl>
      <w:tblPr>
        <w:tblStyle w:val="6"/>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850"/>
        <w:gridCol w:w="1418"/>
        <w:gridCol w:w="425"/>
        <w:gridCol w:w="184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702" w:type="dxa"/>
            <w:gridSpan w:val="2"/>
            <w:shd w:val="clear" w:color="auto" w:fill="D9D9D9"/>
            <w:vAlign w:val="center"/>
          </w:tcPr>
          <w:p>
            <w:pPr>
              <w:adjustRightInd w:val="0"/>
              <w:snapToGrid w:val="0"/>
              <w:jc w:val="center"/>
              <w:rPr>
                <w:rFonts w:hint="eastAsia" w:ascii="仿宋_GB2312" w:hAnsi="宋体"/>
                <w:b/>
                <w:sz w:val="24"/>
              </w:rPr>
            </w:pPr>
            <w:r>
              <w:rPr>
                <w:rFonts w:hint="eastAsia" w:ascii="仿宋_GB2312" w:hAnsi="宋体"/>
                <w:b/>
                <w:sz w:val="24"/>
              </w:rPr>
              <w:t>申请人姓名</w:t>
            </w:r>
          </w:p>
        </w:tc>
        <w:tc>
          <w:tcPr>
            <w:tcW w:w="850" w:type="dxa"/>
            <w:shd w:val="clear" w:color="auto" w:fill="D9D9D9"/>
            <w:vAlign w:val="center"/>
          </w:tcPr>
          <w:p>
            <w:pPr>
              <w:adjustRightInd w:val="0"/>
              <w:snapToGrid w:val="0"/>
              <w:jc w:val="center"/>
              <w:rPr>
                <w:rFonts w:hint="eastAsia" w:ascii="仿宋_GB2312" w:hAnsi="宋体"/>
                <w:b/>
                <w:sz w:val="24"/>
              </w:rPr>
            </w:pPr>
            <w:r>
              <w:rPr>
                <w:rFonts w:hint="eastAsia" w:ascii="仿宋_GB2312" w:hAnsi="宋体"/>
                <w:b/>
                <w:sz w:val="24"/>
              </w:rPr>
              <w:t>性别</w:t>
            </w:r>
          </w:p>
        </w:tc>
        <w:tc>
          <w:tcPr>
            <w:tcW w:w="1418" w:type="dxa"/>
            <w:shd w:val="clear" w:color="auto" w:fill="D9D9D9"/>
            <w:vAlign w:val="center"/>
          </w:tcPr>
          <w:p>
            <w:pPr>
              <w:adjustRightInd w:val="0"/>
              <w:snapToGrid w:val="0"/>
              <w:jc w:val="center"/>
              <w:rPr>
                <w:rFonts w:hint="eastAsia" w:ascii="仿宋_GB2312" w:hAnsi="宋体"/>
                <w:b/>
                <w:sz w:val="24"/>
              </w:rPr>
            </w:pPr>
            <w:r>
              <w:rPr>
                <w:rFonts w:hint="eastAsia" w:ascii="仿宋_GB2312" w:hAnsi="宋体"/>
                <w:b/>
                <w:sz w:val="24"/>
              </w:rPr>
              <w:t>报名编号</w:t>
            </w:r>
          </w:p>
        </w:tc>
        <w:tc>
          <w:tcPr>
            <w:tcW w:w="2268" w:type="dxa"/>
            <w:gridSpan w:val="2"/>
            <w:shd w:val="clear" w:color="auto" w:fill="D9D9D9"/>
            <w:vAlign w:val="center"/>
          </w:tcPr>
          <w:p>
            <w:pPr>
              <w:adjustRightInd w:val="0"/>
              <w:snapToGrid w:val="0"/>
              <w:jc w:val="center"/>
              <w:rPr>
                <w:rFonts w:hint="eastAsia" w:ascii="仿宋_GB2312" w:hAnsi="宋体"/>
                <w:b/>
                <w:sz w:val="24"/>
              </w:rPr>
            </w:pPr>
            <w:r>
              <w:rPr>
                <w:rFonts w:hint="eastAsia" w:ascii="仿宋_GB2312" w:hAnsi="宋体"/>
                <w:b/>
                <w:sz w:val="24"/>
              </w:rPr>
              <w:t>残疾类别</w:t>
            </w:r>
          </w:p>
        </w:tc>
        <w:tc>
          <w:tcPr>
            <w:tcW w:w="2409" w:type="dxa"/>
            <w:shd w:val="clear" w:color="auto" w:fill="D9D9D9"/>
            <w:vAlign w:val="center"/>
          </w:tcPr>
          <w:p>
            <w:pPr>
              <w:adjustRightInd w:val="0"/>
              <w:snapToGrid w:val="0"/>
              <w:jc w:val="center"/>
              <w:rPr>
                <w:rFonts w:hint="eastAsia" w:ascii="仿宋_GB2312" w:hAnsi="宋体"/>
                <w:b/>
                <w:sz w:val="24"/>
              </w:rPr>
            </w:pPr>
            <w:r>
              <w:rPr>
                <w:rFonts w:hint="eastAsia" w:ascii="仿宋_GB2312" w:hAnsi="宋体"/>
                <w:b/>
                <w:sz w:val="24"/>
              </w:rPr>
              <w:t>残疾等级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702" w:type="dxa"/>
            <w:gridSpan w:val="2"/>
            <w:vAlign w:val="center"/>
          </w:tcPr>
          <w:p>
            <w:pPr>
              <w:adjustRightInd w:val="0"/>
              <w:snapToGrid w:val="0"/>
              <w:jc w:val="center"/>
              <w:rPr>
                <w:rFonts w:hint="eastAsia" w:ascii="仿宋_GB2312" w:hAnsi="宋体"/>
                <w:b/>
                <w:sz w:val="24"/>
              </w:rPr>
            </w:pPr>
          </w:p>
        </w:tc>
        <w:tc>
          <w:tcPr>
            <w:tcW w:w="850" w:type="dxa"/>
            <w:vAlign w:val="center"/>
          </w:tcPr>
          <w:p>
            <w:pPr>
              <w:adjustRightInd w:val="0"/>
              <w:snapToGrid w:val="0"/>
              <w:jc w:val="center"/>
              <w:rPr>
                <w:rFonts w:hint="eastAsia" w:ascii="仿宋_GB2312" w:hAnsi="宋体"/>
                <w:b/>
                <w:sz w:val="24"/>
              </w:rPr>
            </w:pPr>
          </w:p>
        </w:tc>
        <w:tc>
          <w:tcPr>
            <w:tcW w:w="1418" w:type="dxa"/>
            <w:vAlign w:val="center"/>
          </w:tcPr>
          <w:p>
            <w:pPr>
              <w:adjustRightInd w:val="0"/>
              <w:snapToGrid w:val="0"/>
              <w:jc w:val="center"/>
              <w:rPr>
                <w:rFonts w:hint="eastAsia" w:ascii="仿宋_GB2312" w:hAnsi="宋体"/>
                <w:b/>
                <w:sz w:val="24"/>
              </w:rPr>
            </w:pPr>
          </w:p>
        </w:tc>
        <w:tc>
          <w:tcPr>
            <w:tcW w:w="2268" w:type="dxa"/>
            <w:gridSpan w:val="2"/>
            <w:vAlign w:val="center"/>
          </w:tcPr>
          <w:p>
            <w:pPr>
              <w:adjustRightInd w:val="0"/>
              <w:snapToGrid w:val="0"/>
              <w:jc w:val="center"/>
              <w:rPr>
                <w:rFonts w:hint="eastAsia" w:ascii="仿宋_GB2312" w:hAnsi="宋体"/>
                <w:b/>
                <w:sz w:val="24"/>
              </w:rPr>
            </w:pPr>
          </w:p>
        </w:tc>
        <w:tc>
          <w:tcPr>
            <w:tcW w:w="2409" w:type="dxa"/>
            <w:vAlign w:val="center"/>
          </w:tcPr>
          <w:p>
            <w:pPr>
              <w:adjustRightInd w:val="0"/>
              <w:snapToGrid w:val="0"/>
              <w:jc w:val="center"/>
              <w:rPr>
                <w:rFonts w:hint="eastAsia" w:ascii="仿宋_GB2312"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4395" w:type="dxa"/>
            <w:gridSpan w:val="5"/>
            <w:shd w:val="clear" w:color="auto" w:fill="D9D9D9"/>
            <w:vAlign w:val="center"/>
          </w:tcPr>
          <w:p>
            <w:pPr>
              <w:adjustRightInd w:val="0"/>
              <w:snapToGrid w:val="0"/>
              <w:jc w:val="center"/>
              <w:rPr>
                <w:rFonts w:hint="eastAsia" w:ascii="仿宋_GB2312" w:hAnsi="宋体"/>
                <w:b/>
                <w:sz w:val="24"/>
              </w:rPr>
            </w:pPr>
            <w:r>
              <w:rPr>
                <w:rFonts w:hint="eastAsia" w:ascii="仿宋_GB2312" w:hAnsi="宋体"/>
                <w:b/>
                <w:sz w:val="24"/>
              </w:rPr>
              <w:t>有效身份证件号码</w:t>
            </w:r>
          </w:p>
        </w:tc>
        <w:tc>
          <w:tcPr>
            <w:tcW w:w="4252" w:type="dxa"/>
            <w:gridSpan w:val="2"/>
            <w:shd w:val="clear" w:color="auto" w:fill="D9D9D9"/>
            <w:vAlign w:val="center"/>
          </w:tcPr>
          <w:p>
            <w:pPr>
              <w:adjustRightInd w:val="0"/>
              <w:snapToGrid w:val="0"/>
              <w:jc w:val="center"/>
              <w:rPr>
                <w:rFonts w:hint="eastAsia" w:ascii="仿宋_GB2312" w:hAnsi="宋体"/>
                <w:b/>
                <w:sz w:val="24"/>
              </w:rPr>
            </w:pPr>
            <w:r>
              <w:rPr>
                <w:rFonts w:hint="eastAsia" w:ascii="仿宋_GB2312" w:hAnsi="宋体"/>
                <w:b/>
                <w:sz w:val="24"/>
              </w:rPr>
              <w:t>残疾证号码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4395" w:type="dxa"/>
            <w:gridSpan w:val="5"/>
            <w:vAlign w:val="center"/>
          </w:tcPr>
          <w:p>
            <w:pPr>
              <w:adjustRightInd w:val="0"/>
              <w:snapToGrid w:val="0"/>
              <w:rPr>
                <w:rFonts w:hint="eastAsia" w:ascii="仿宋_GB2312" w:hAnsi="宋体"/>
                <w:b/>
                <w:sz w:val="24"/>
              </w:rPr>
            </w:pPr>
          </w:p>
        </w:tc>
        <w:tc>
          <w:tcPr>
            <w:tcW w:w="4252" w:type="dxa"/>
            <w:gridSpan w:val="2"/>
            <w:vAlign w:val="center"/>
          </w:tcPr>
          <w:p>
            <w:pPr>
              <w:adjustRightInd w:val="0"/>
              <w:snapToGrid w:val="0"/>
              <w:rPr>
                <w:rFonts w:hint="eastAsia" w:ascii="仿宋_GB2312"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742" w:hRule="atLeast"/>
          <w:jc w:val="center"/>
        </w:trPr>
        <w:tc>
          <w:tcPr>
            <w:tcW w:w="993" w:type="dxa"/>
            <w:shd w:val="clear" w:color="auto" w:fill="D9D9D9"/>
            <w:textDirection w:val="tbRlV"/>
            <w:vAlign w:val="center"/>
          </w:tcPr>
          <w:p>
            <w:pPr>
              <w:adjustRightInd w:val="0"/>
              <w:snapToGrid w:val="0"/>
              <w:spacing w:line="280" w:lineRule="exact"/>
              <w:ind w:left="113" w:right="113"/>
              <w:jc w:val="center"/>
              <w:rPr>
                <w:rFonts w:hint="eastAsia" w:ascii="仿宋_GB2312" w:hAnsi="宋体"/>
                <w:b/>
                <w:sz w:val="24"/>
              </w:rPr>
            </w:pPr>
            <w:r>
              <w:rPr>
                <w:rFonts w:hint="eastAsia" w:ascii="仿宋_GB2312" w:hAnsi="宋体"/>
                <w:b/>
                <w:sz w:val="24"/>
              </w:rPr>
              <w:t>申请的合理便利</w:t>
            </w:r>
          </w:p>
        </w:tc>
        <w:tc>
          <w:tcPr>
            <w:tcW w:w="7654" w:type="dxa"/>
            <w:gridSpan w:val="6"/>
            <w:vAlign w:val="top"/>
          </w:tcPr>
          <w:p>
            <w:pPr>
              <w:adjustRightInd w:val="0"/>
              <w:snapToGrid w:val="0"/>
              <w:spacing w:line="280" w:lineRule="exact"/>
              <w:rPr>
                <w:rFonts w:hint="eastAsia" w:ascii="仿宋_GB2312" w:hAnsi="宋体"/>
                <w:b/>
                <w:sz w:val="24"/>
              </w:rPr>
            </w:pPr>
            <w:r>
              <w:rPr>
                <w:rFonts w:hint="eastAsia" w:ascii="仿宋_GB2312" w:hAnsi="宋体"/>
                <w:b/>
                <w:sz w:val="24"/>
              </w:rPr>
              <w:t>请在对应的方框勾选（可多选）</w:t>
            </w:r>
          </w:p>
          <w:p>
            <w:pPr>
              <w:adjustRightInd w:val="0"/>
              <w:snapToGrid w:val="0"/>
              <w:spacing w:line="280" w:lineRule="exact"/>
              <w:rPr>
                <w:rFonts w:hint="eastAsia" w:ascii="仿宋_GB2312" w:hAnsi="宋体"/>
                <w:sz w:val="24"/>
              </w:rPr>
            </w:pPr>
            <w:r>
              <w:rPr>
                <w:rFonts w:hint="eastAsia" w:ascii="仿宋_GB2312" w:hAnsi="宋体"/>
                <w:sz w:val="24"/>
              </w:rPr>
              <w:t>1.□ 使用大字号试卷</w:t>
            </w:r>
          </w:p>
          <w:p>
            <w:pPr>
              <w:adjustRightInd w:val="0"/>
              <w:snapToGrid w:val="0"/>
              <w:spacing w:line="280" w:lineRule="exact"/>
              <w:rPr>
                <w:rFonts w:hint="eastAsia" w:ascii="仿宋_GB2312" w:hAnsi="宋体"/>
                <w:sz w:val="24"/>
              </w:rPr>
            </w:pPr>
            <w:r>
              <w:rPr>
                <w:rFonts w:hint="eastAsia" w:ascii="仿宋_GB2312" w:hAnsi="宋体"/>
                <w:sz w:val="24"/>
              </w:rPr>
              <w:t>2.□ 免除英语听力考试</w:t>
            </w:r>
          </w:p>
          <w:p>
            <w:pPr>
              <w:adjustRightInd w:val="0"/>
              <w:snapToGrid w:val="0"/>
              <w:spacing w:line="280" w:lineRule="exact"/>
              <w:rPr>
                <w:rFonts w:hint="eastAsia" w:ascii="仿宋_GB2312" w:hAnsi="宋体"/>
                <w:sz w:val="24"/>
              </w:rPr>
            </w:pPr>
            <w:r>
              <w:rPr>
                <w:rFonts w:hint="eastAsia" w:ascii="仿宋_GB2312" w:hAnsi="宋体"/>
                <w:sz w:val="24"/>
              </w:rPr>
              <w:t>3.□ 携带橡胶垫  □ 携带无存储功能的电子助视器 □ 携带盲杖</w:t>
            </w:r>
          </w:p>
          <w:p>
            <w:pPr>
              <w:adjustRightInd w:val="0"/>
              <w:snapToGrid w:val="0"/>
              <w:spacing w:line="300" w:lineRule="exact"/>
              <w:ind w:firstLine="247" w:firstLineChars="100"/>
              <w:rPr>
                <w:rFonts w:hint="eastAsia" w:ascii="仿宋_GB2312" w:hAnsi="宋体"/>
                <w:sz w:val="24"/>
              </w:rPr>
            </w:pPr>
            <w:r>
              <w:rPr>
                <w:rFonts w:hint="eastAsia" w:ascii="仿宋_GB2312" w:hAnsi="宋体"/>
                <w:sz w:val="24"/>
              </w:rPr>
              <w:t>□ 携带照明台灯   □ 携带光学放大镜</w:t>
            </w:r>
          </w:p>
          <w:p>
            <w:pPr>
              <w:adjustRightInd w:val="0"/>
              <w:snapToGrid w:val="0"/>
              <w:spacing w:line="300" w:lineRule="exact"/>
              <w:rPr>
                <w:rFonts w:hint="eastAsia" w:ascii="仿宋_GB2312" w:hAnsi="宋体"/>
                <w:sz w:val="24"/>
              </w:rPr>
            </w:pPr>
            <w:r>
              <w:rPr>
                <w:rFonts w:hint="eastAsia" w:ascii="仿宋_GB2312" w:hAnsi="宋体"/>
                <w:sz w:val="24"/>
              </w:rPr>
              <w:t>4.□ 佩戴助听器     □ 佩戴人工耳蜗</w:t>
            </w:r>
          </w:p>
          <w:p>
            <w:pPr>
              <w:adjustRightInd w:val="0"/>
              <w:snapToGrid w:val="0"/>
              <w:spacing w:line="300" w:lineRule="exact"/>
              <w:rPr>
                <w:rFonts w:hint="eastAsia" w:ascii="仿宋_GB2312" w:hAnsi="宋体"/>
                <w:sz w:val="24"/>
              </w:rPr>
            </w:pPr>
            <w:r>
              <w:rPr>
                <w:rFonts w:hint="eastAsia" w:ascii="仿宋_GB2312" w:hAnsi="宋体"/>
                <w:sz w:val="24"/>
              </w:rPr>
              <w:t>5.□ 使用轮椅       □ 携带助行器     □ 携带特殊桌椅</w:t>
            </w:r>
          </w:p>
          <w:p>
            <w:pPr>
              <w:adjustRightInd w:val="0"/>
              <w:snapToGrid w:val="0"/>
              <w:spacing w:line="300" w:lineRule="exact"/>
              <w:rPr>
                <w:rFonts w:hint="eastAsia" w:ascii="仿宋_GB2312" w:hAnsi="宋体"/>
                <w:sz w:val="24"/>
              </w:rPr>
            </w:pPr>
            <w:r>
              <w:rPr>
                <w:rFonts w:hint="eastAsia" w:ascii="仿宋_GB2312" w:hAnsi="宋体"/>
                <w:sz w:val="24"/>
              </w:rPr>
              <w:t>6.□ 考试时间在考试总时长基础上延长30%</w:t>
            </w:r>
          </w:p>
          <w:p>
            <w:pPr>
              <w:adjustRightInd w:val="0"/>
              <w:snapToGrid w:val="0"/>
              <w:spacing w:line="300" w:lineRule="exact"/>
              <w:rPr>
                <w:rFonts w:hint="eastAsia" w:ascii="仿宋_GB2312" w:hAnsi="宋体"/>
                <w:sz w:val="24"/>
              </w:rPr>
            </w:pPr>
            <w:r>
              <w:rPr>
                <w:rFonts w:hint="eastAsia" w:ascii="仿宋_GB2312" w:hAnsi="宋体"/>
                <w:sz w:val="24"/>
              </w:rPr>
              <w:t>7.□ 优先进入考点、考场</w:t>
            </w:r>
          </w:p>
          <w:p>
            <w:pPr>
              <w:adjustRightInd w:val="0"/>
              <w:snapToGrid w:val="0"/>
              <w:spacing w:line="300" w:lineRule="exact"/>
              <w:rPr>
                <w:rFonts w:hint="eastAsia" w:ascii="仿宋_GB2312" w:hAnsi="宋体"/>
                <w:sz w:val="24"/>
              </w:rPr>
            </w:pPr>
            <w:r>
              <w:rPr>
                <w:rFonts w:hint="eastAsia" w:ascii="仿宋_GB2312" w:hAnsi="宋体"/>
                <w:sz w:val="24"/>
              </w:rPr>
              <w:t>8.□ 需要在备用标准化考场单独参加考试</w:t>
            </w:r>
          </w:p>
          <w:p>
            <w:pPr>
              <w:adjustRightInd w:val="0"/>
              <w:snapToGrid w:val="0"/>
              <w:spacing w:line="300" w:lineRule="exact"/>
              <w:rPr>
                <w:rFonts w:hint="eastAsia" w:ascii="仿宋_GB2312" w:hAnsi="宋体"/>
                <w:sz w:val="24"/>
              </w:rPr>
            </w:pPr>
            <w:r>
              <w:rPr>
                <w:rFonts w:hint="eastAsia" w:ascii="仿宋_GB2312" w:hAnsi="宋体"/>
                <w:sz w:val="24"/>
              </w:rPr>
              <w:t>9.□ 需要引导辅助   □ 需要手语翻译</w:t>
            </w:r>
          </w:p>
          <w:p>
            <w:pPr>
              <w:adjustRightInd w:val="0"/>
              <w:snapToGrid w:val="0"/>
              <w:spacing w:line="300" w:lineRule="exact"/>
              <w:rPr>
                <w:rFonts w:hint="eastAsia" w:ascii="仿宋_GB2312" w:hAnsi="宋体"/>
                <w:sz w:val="24"/>
              </w:rPr>
            </w:pPr>
            <w:r>
              <w:rPr>
                <w:rFonts w:hint="eastAsia" w:ascii="仿宋_GB2312" w:hAnsi="宋体"/>
                <w:sz w:val="24"/>
              </w:rPr>
              <w:t>10.□ 需要考点、考场设置文字指示标识、交流板</w:t>
            </w:r>
          </w:p>
          <w:p>
            <w:pPr>
              <w:adjustRightInd w:val="0"/>
              <w:snapToGrid w:val="0"/>
              <w:spacing w:line="300" w:lineRule="exact"/>
              <w:rPr>
                <w:rFonts w:hint="eastAsia" w:ascii="仿宋_GB2312" w:hAnsi="宋体"/>
                <w:sz w:val="24"/>
              </w:rPr>
            </w:pPr>
            <w:r>
              <w:rPr>
                <w:rFonts w:hint="eastAsia" w:ascii="仿宋_GB2312" w:hAnsi="宋体"/>
                <w:sz w:val="24"/>
              </w:rPr>
              <w:t>11.□ 需要考点提供白纸作为答题纸</w:t>
            </w:r>
          </w:p>
          <w:p>
            <w:pPr>
              <w:adjustRightInd w:val="0"/>
              <w:snapToGrid w:val="0"/>
              <w:spacing w:line="300" w:lineRule="exact"/>
              <w:rPr>
                <w:rFonts w:hint="eastAsia" w:ascii="仿宋_GB2312" w:hAnsi="宋体"/>
                <w:sz w:val="24"/>
                <w:u w:val="single"/>
              </w:rPr>
            </w:pPr>
            <w:r>
              <w:rPr>
                <w:rFonts w:hint="eastAsia" w:ascii="仿宋_GB2312" w:hAnsi="宋体"/>
                <w:sz w:val="24"/>
              </w:rPr>
              <w:t>12.□ 其他合理便利申请</w:t>
            </w:r>
            <w:r>
              <w:rPr>
                <w:rFonts w:hint="eastAsia" w:ascii="仿宋_GB2312" w:hAnsi="宋体"/>
                <w:sz w:val="24"/>
                <w:u w:val="single"/>
              </w:rPr>
              <w:t xml:space="preserve">                                  </w:t>
            </w:r>
          </w:p>
          <w:p>
            <w:pPr>
              <w:adjustRightInd w:val="0"/>
              <w:snapToGrid w:val="0"/>
              <w:spacing w:line="300" w:lineRule="exact"/>
              <w:rPr>
                <w:rFonts w:hint="eastAsia" w:ascii="仿宋_GB2312" w:hAnsi="宋体"/>
                <w:sz w:val="24"/>
              </w:rPr>
            </w:pPr>
            <w:r>
              <w:rPr>
                <w:rFonts w:hint="eastAsia" w:ascii="仿宋_GB2312" w:hAnsi="宋体"/>
                <w:sz w:val="24"/>
                <w:u w:val="single"/>
              </w:rPr>
              <w:t xml:space="preserve">                                                      </w:t>
            </w:r>
          </w:p>
          <w:p>
            <w:pPr>
              <w:adjustRightInd w:val="0"/>
              <w:snapToGrid w:val="0"/>
              <w:spacing w:line="300" w:lineRule="exact"/>
              <w:rPr>
                <w:rFonts w:hint="eastAsia" w:ascii="仿宋_GB2312" w:hAnsi="宋体"/>
                <w:sz w:val="24"/>
              </w:rPr>
            </w:pPr>
            <w:r>
              <w:rPr>
                <w:rFonts w:hint="eastAsia" w:ascii="仿宋_GB2312" w:hAnsi="宋体"/>
                <w:sz w:val="24"/>
              </w:rPr>
              <w:t>申请人签字：</w:t>
            </w:r>
            <w:r>
              <w:rPr>
                <w:rFonts w:hint="eastAsia" w:ascii="仿宋_GB2312" w:hAnsi="宋体"/>
                <w:sz w:val="24"/>
                <w:u w:val="single"/>
              </w:rPr>
              <w:t xml:space="preserve">              </w:t>
            </w:r>
            <w:r>
              <w:rPr>
                <w:rFonts w:hint="eastAsia" w:ascii="仿宋_GB2312" w:hAnsi="宋体"/>
                <w:sz w:val="24"/>
              </w:rPr>
              <w:t xml:space="preserve"> 申请人法定监护人签字：</w:t>
            </w:r>
            <w:r>
              <w:rPr>
                <w:rFonts w:hint="eastAsia" w:ascii="仿宋_GB2312" w:hAnsi="宋体"/>
                <w:sz w:val="24"/>
                <w:u w:val="single"/>
              </w:rPr>
              <w:t xml:space="preserve">          </w:t>
            </w:r>
          </w:p>
          <w:p>
            <w:pPr>
              <w:adjustRightInd w:val="0"/>
              <w:snapToGrid w:val="0"/>
              <w:spacing w:line="300" w:lineRule="exact"/>
              <w:rPr>
                <w:rFonts w:hint="eastAsia" w:ascii="仿宋_GB2312" w:hAnsi="宋体"/>
                <w:b/>
                <w:sz w:val="24"/>
              </w:rPr>
            </w:pPr>
            <w:r>
              <w:rPr>
                <w:rFonts w:hint="eastAsia" w:ascii="仿宋_GB2312" w:hAnsi="宋体"/>
                <w:sz w:val="24"/>
              </w:rPr>
              <w:t>联系电话：</w:t>
            </w:r>
            <w:r>
              <w:rPr>
                <w:rFonts w:hint="eastAsia" w:ascii="仿宋_GB2312" w:hAnsi="宋体"/>
                <w:sz w:val="24"/>
                <w:u w:val="single"/>
              </w:rPr>
              <w:t xml:space="preserve">                </w:t>
            </w:r>
            <w:r>
              <w:rPr>
                <w:rFonts w:hint="eastAsia" w:ascii="仿宋_GB2312" w:hAnsi="宋体"/>
                <w:sz w:val="24"/>
              </w:rPr>
              <w:t xml:space="preserve"> 申请日期：    年   月  日</w:t>
            </w:r>
            <w:r>
              <w:rPr>
                <w:rFonts w:hint="eastAsia" w:ascii="仿宋_GB2312" w:hAnsi="宋体"/>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988" w:hRule="atLeast"/>
          <w:jc w:val="center"/>
        </w:trPr>
        <w:tc>
          <w:tcPr>
            <w:tcW w:w="993" w:type="dxa"/>
            <w:shd w:val="clear" w:color="auto" w:fill="D9D9D9"/>
            <w:textDirection w:val="tbRlV"/>
            <w:vAlign w:val="center"/>
          </w:tcPr>
          <w:p>
            <w:pPr>
              <w:ind w:left="113" w:right="113"/>
              <w:rPr>
                <w:rFonts w:hint="eastAsia" w:ascii="仿宋_GB2312" w:hAnsi="宋体"/>
                <w:b/>
                <w:sz w:val="24"/>
              </w:rPr>
            </w:pPr>
            <w:r>
              <w:rPr>
                <w:rFonts w:hint="eastAsia" w:ascii="仿宋_GB2312" w:hAnsi="宋体"/>
                <w:b/>
                <w:sz w:val="24"/>
              </w:rPr>
              <w:t>学校初审意见</w:t>
            </w:r>
          </w:p>
        </w:tc>
        <w:tc>
          <w:tcPr>
            <w:tcW w:w="7654" w:type="dxa"/>
            <w:gridSpan w:val="6"/>
            <w:vAlign w:val="top"/>
          </w:tcPr>
          <w:p>
            <w:pPr>
              <w:adjustRightInd w:val="0"/>
              <w:snapToGrid w:val="0"/>
              <w:rPr>
                <w:rFonts w:hint="eastAsia" w:ascii="仿宋_GB2312" w:hAnsi="宋体"/>
                <w:sz w:val="24"/>
              </w:rPr>
            </w:pPr>
          </w:p>
          <w:p>
            <w:pPr>
              <w:adjustRightInd w:val="0"/>
              <w:snapToGrid w:val="0"/>
              <w:rPr>
                <w:rFonts w:hint="eastAsia" w:ascii="仿宋_GB2312" w:hAnsi="宋体"/>
                <w:sz w:val="24"/>
              </w:rPr>
            </w:pPr>
          </w:p>
          <w:p>
            <w:pPr>
              <w:adjustRightInd w:val="0"/>
              <w:snapToGrid w:val="0"/>
              <w:rPr>
                <w:rFonts w:hint="eastAsia" w:ascii="仿宋_GB2312" w:hAnsi="宋体"/>
                <w:sz w:val="24"/>
              </w:rPr>
            </w:pPr>
          </w:p>
          <w:p>
            <w:pPr>
              <w:adjustRightInd w:val="0"/>
              <w:snapToGrid w:val="0"/>
              <w:rPr>
                <w:rFonts w:hint="eastAsia" w:ascii="仿宋_GB2312" w:hAnsi="宋体"/>
                <w:sz w:val="24"/>
              </w:rPr>
            </w:pPr>
          </w:p>
          <w:p>
            <w:pPr>
              <w:adjustRightInd w:val="0"/>
              <w:snapToGrid w:val="0"/>
              <w:rPr>
                <w:rFonts w:hint="eastAsia" w:ascii="仿宋_GB2312" w:hAnsi="宋体"/>
                <w:sz w:val="24"/>
              </w:rPr>
            </w:pPr>
            <w:r>
              <w:rPr>
                <w:rFonts w:hint="eastAsia" w:ascii="仿宋_GB2312" w:hAnsi="宋体"/>
                <w:sz w:val="24"/>
              </w:rPr>
              <w:t xml:space="preserve">         负责人：             学校（公章）</w:t>
            </w:r>
          </w:p>
          <w:p>
            <w:pPr>
              <w:adjustRightInd w:val="0"/>
              <w:snapToGrid w:val="0"/>
              <w:rPr>
                <w:rFonts w:hint="eastAsia" w:ascii="仿宋_GB2312" w:hAnsi="宋体"/>
                <w:sz w:val="24"/>
              </w:rPr>
            </w:pPr>
            <w:r>
              <w:rPr>
                <w:rFonts w:hint="eastAsia" w:ascii="仿宋_GB2312"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532" w:hRule="atLeast"/>
          <w:jc w:val="center"/>
        </w:trPr>
        <w:tc>
          <w:tcPr>
            <w:tcW w:w="993" w:type="dxa"/>
            <w:shd w:val="clear" w:color="auto" w:fill="D9D9D9"/>
            <w:textDirection w:val="tbRlV"/>
            <w:vAlign w:val="center"/>
          </w:tcPr>
          <w:p>
            <w:pPr>
              <w:ind w:left="113" w:right="113"/>
              <w:rPr>
                <w:rFonts w:hint="eastAsia" w:ascii="仿宋_GB2312" w:hAnsi="宋体"/>
                <w:b/>
                <w:spacing w:val="-4"/>
                <w:sz w:val="24"/>
              </w:rPr>
            </w:pPr>
            <w:r>
              <w:rPr>
                <w:rFonts w:hint="eastAsia" w:ascii="仿宋_GB2312" w:hAnsi="宋体"/>
                <w:b/>
                <w:spacing w:val="-4"/>
                <w:sz w:val="24"/>
              </w:rPr>
              <w:t>县（市、区）审核意见</w:t>
            </w:r>
          </w:p>
        </w:tc>
        <w:tc>
          <w:tcPr>
            <w:tcW w:w="7654" w:type="dxa"/>
            <w:gridSpan w:val="6"/>
            <w:vAlign w:val="top"/>
          </w:tcPr>
          <w:p>
            <w:pPr>
              <w:adjustRightInd w:val="0"/>
              <w:snapToGrid w:val="0"/>
              <w:rPr>
                <w:rFonts w:hint="eastAsia" w:ascii="仿宋_GB2312" w:hAnsi="宋体"/>
                <w:sz w:val="24"/>
              </w:rPr>
            </w:pPr>
          </w:p>
          <w:p>
            <w:pPr>
              <w:rPr>
                <w:rFonts w:hint="eastAsia" w:ascii="仿宋_GB2312" w:hAnsi="宋体"/>
                <w:sz w:val="24"/>
              </w:rPr>
            </w:pPr>
          </w:p>
          <w:p>
            <w:pPr>
              <w:rPr>
                <w:rFonts w:hint="eastAsia" w:ascii="仿宋_GB2312" w:hAnsi="宋体"/>
                <w:sz w:val="24"/>
              </w:rPr>
            </w:pPr>
          </w:p>
          <w:p>
            <w:pPr>
              <w:rPr>
                <w:rFonts w:hint="eastAsia" w:ascii="仿宋_GB2312" w:hAnsi="宋体"/>
                <w:sz w:val="24"/>
              </w:rPr>
            </w:pPr>
          </w:p>
          <w:p>
            <w:pPr>
              <w:rPr>
                <w:rFonts w:hint="eastAsia" w:ascii="仿宋_GB2312" w:hAnsi="宋体"/>
                <w:sz w:val="24"/>
              </w:rPr>
            </w:pPr>
          </w:p>
          <w:p>
            <w:pPr>
              <w:rPr>
                <w:rFonts w:hint="eastAsia" w:ascii="仿宋_GB2312" w:hAnsi="宋体"/>
                <w:sz w:val="24"/>
              </w:rPr>
            </w:pPr>
          </w:p>
          <w:p>
            <w:pPr>
              <w:adjustRightInd w:val="0"/>
              <w:snapToGrid w:val="0"/>
              <w:rPr>
                <w:rFonts w:hint="eastAsia" w:ascii="仿宋_GB2312" w:hAnsi="宋体"/>
                <w:sz w:val="24"/>
              </w:rPr>
            </w:pPr>
            <w:r>
              <w:rPr>
                <w:rFonts w:hint="eastAsia" w:ascii="仿宋_GB2312" w:hAnsi="宋体"/>
                <w:sz w:val="24"/>
              </w:rPr>
              <w:tab/>
            </w:r>
            <w:r>
              <w:rPr>
                <w:rFonts w:hint="eastAsia" w:ascii="仿宋_GB2312" w:hAnsi="宋体"/>
                <w:sz w:val="24"/>
              </w:rPr>
              <w:t xml:space="preserve">     负责人：               单位（公章）</w:t>
            </w:r>
          </w:p>
          <w:p>
            <w:pPr>
              <w:tabs>
                <w:tab w:val="left" w:pos="5406"/>
              </w:tabs>
              <w:rPr>
                <w:rFonts w:hint="eastAsia" w:ascii="仿宋_GB2312" w:hAnsi="宋体"/>
                <w:sz w:val="24"/>
              </w:rPr>
            </w:pPr>
            <w:r>
              <w:rPr>
                <w:rFonts w:hint="eastAsia" w:ascii="仿宋_GB2312"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284" w:hRule="atLeast"/>
          <w:jc w:val="center"/>
        </w:trPr>
        <w:tc>
          <w:tcPr>
            <w:tcW w:w="993" w:type="dxa"/>
            <w:shd w:val="clear" w:color="auto" w:fill="D9D9D9"/>
            <w:textDirection w:val="tbRlV"/>
            <w:vAlign w:val="center"/>
          </w:tcPr>
          <w:p>
            <w:pPr>
              <w:ind w:left="113" w:right="113"/>
              <w:jc w:val="center"/>
              <w:rPr>
                <w:rFonts w:hint="eastAsia" w:ascii="仿宋_GB2312" w:hAnsi="宋体"/>
                <w:b/>
                <w:sz w:val="24"/>
              </w:rPr>
            </w:pPr>
            <w:r>
              <w:rPr>
                <w:rFonts w:hint="eastAsia" w:ascii="仿宋_GB2312" w:hAnsi="宋体"/>
                <w:b/>
                <w:sz w:val="24"/>
              </w:rPr>
              <w:t>专家组评估意见</w:t>
            </w:r>
          </w:p>
        </w:tc>
        <w:tc>
          <w:tcPr>
            <w:tcW w:w="7654" w:type="dxa"/>
            <w:gridSpan w:val="6"/>
            <w:vAlign w:val="top"/>
          </w:tcPr>
          <w:p>
            <w:pPr>
              <w:adjustRightInd w:val="0"/>
              <w:snapToGrid w:val="0"/>
              <w:rPr>
                <w:rFonts w:hint="eastAsia" w:ascii="仿宋_GB2312" w:hAnsi="宋体"/>
                <w:b/>
                <w:sz w:val="24"/>
              </w:rPr>
            </w:pPr>
            <w:r>
              <w:rPr>
                <w:rFonts w:hint="eastAsia" w:ascii="仿宋_GB2312" w:hAnsi="仿宋_GB2312" w:cs="仿宋_GB2312"/>
                <w:color w:val="000000"/>
                <w:sz w:val="24"/>
              </w:rPr>
              <w:t>（如不够填写，可另附纸张，每页均需专家组每位专家签字</w:t>
            </w:r>
            <w:r>
              <w:rPr>
                <w:rFonts w:hint="eastAsia" w:ascii="仿宋_GB2312" w:hAnsi="宋体"/>
                <w:sz w:val="24"/>
              </w:rPr>
              <w:t>）</w:t>
            </w: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宋体"/>
                <w:b/>
                <w:sz w:val="24"/>
              </w:rPr>
            </w:pPr>
          </w:p>
          <w:p>
            <w:pPr>
              <w:adjustRightInd w:val="0"/>
              <w:snapToGrid w:val="0"/>
              <w:rPr>
                <w:rFonts w:hint="eastAsia" w:ascii="仿宋_GB2312" w:hAnsi="仿宋_GB2312" w:cs="仿宋_GB2312"/>
                <w:color w:val="000000"/>
                <w:sz w:val="24"/>
              </w:rPr>
            </w:pPr>
            <w:r>
              <w:rPr>
                <w:rFonts w:hint="eastAsia" w:ascii="仿宋_GB2312" w:hAnsi="仿宋_GB2312" w:cs="仿宋_GB2312"/>
                <w:color w:val="000000"/>
                <w:sz w:val="24"/>
              </w:rPr>
              <w:t>专家签字：</w:t>
            </w:r>
          </w:p>
          <w:p>
            <w:pPr>
              <w:adjustRightInd w:val="0"/>
              <w:snapToGrid w:val="0"/>
              <w:rPr>
                <w:rFonts w:hint="eastAsia" w:ascii="仿宋_GB2312" w:hAnsi="仿宋_GB2312" w:cs="仿宋_GB2312"/>
                <w:color w:val="000000"/>
                <w:sz w:val="24"/>
              </w:rPr>
            </w:pPr>
          </w:p>
          <w:p>
            <w:pPr>
              <w:adjustRightInd w:val="0"/>
              <w:snapToGrid w:val="0"/>
              <w:rPr>
                <w:rFonts w:hint="eastAsia" w:ascii="仿宋_GB2312" w:hAnsi="宋体"/>
                <w:b/>
                <w:sz w:val="24"/>
              </w:rPr>
            </w:pPr>
            <w:r>
              <w:rPr>
                <w:rFonts w:hint="eastAsia" w:ascii="仿宋_GB2312" w:hAnsi="宋体"/>
                <w:b/>
                <w:sz w:val="24"/>
              </w:rPr>
              <w:t xml:space="preserve">                                       </w:t>
            </w:r>
            <w:r>
              <w:rPr>
                <w:rFonts w:hint="eastAsia" w:ascii="仿宋_GB2312"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284" w:hRule="atLeast"/>
          <w:jc w:val="center"/>
        </w:trPr>
        <w:tc>
          <w:tcPr>
            <w:tcW w:w="993" w:type="dxa"/>
            <w:shd w:val="clear" w:color="auto" w:fill="D9D9D9"/>
            <w:textDirection w:val="tbRlV"/>
            <w:vAlign w:val="center"/>
          </w:tcPr>
          <w:p>
            <w:pPr>
              <w:ind w:left="113" w:right="113"/>
              <w:jc w:val="center"/>
              <w:rPr>
                <w:rFonts w:hint="eastAsia" w:ascii="仿宋_GB2312" w:hAnsi="宋体"/>
                <w:b/>
                <w:sz w:val="24"/>
              </w:rPr>
            </w:pPr>
            <w:r>
              <w:rPr>
                <w:rFonts w:hint="eastAsia" w:ascii="仿宋_GB2312" w:hAnsi="宋体"/>
                <w:b/>
                <w:sz w:val="24"/>
              </w:rPr>
              <w:t>设区市复审意见</w:t>
            </w:r>
          </w:p>
        </w:tc>
        <w:tc>
          <w:tcPr>
            <w:tcW w:w="7654" w:type="dxa"/>
            <w:gridSpan w:val="6"/>
            <w:vAlign w:val="top"/>
          </w:tcPr>
          <w:p>
            <w:pPr>
              <w:adjustRightInd w:val="0"/>
              <w:snapToGrid w:val="0"/>
              <w:rPr>
                <w:rFonts w:hint="eastAsia" w:ascii="仿宋_GB2312" w:hAnsi="仿宋_GB2312" w:cs="仿宋_GB2312"/>
                <w:color w:val="000000"/>
                <w:sz w:val="24"/>
              </w:rPr>
            </w:pPr>
          </w:p>
          <w:p>
            <w:pPr>
              <w:adjustRightInd w:val="0"/>
              <w:snapToGrid w:val="0"/>
              <w:rPr>
                <w:rFonts w:hint="eastAsia" w:ascii="仿宋_GB2312" w:hAnsi="仿宋_GB2312" w:cs="仿宋_GB2312"/>
                <w:color w:val="000000"/>
                <w:sz w:val="24"/>
              </w:rPr>
            </w:pPr>
          </w:p>
          <w:p>
            <w:pPr>
              <w:adjustRightInd w:val="0"/>
              <w:snapToGrid w:val="0"/>
              <w:rPr>
                <w:rFonts w:hint="eastAsia" w:ascii="仿宋_GB2312" w:hAnsi="仿宋_GB2312" w:cs="仿宋_GB2312"/>
                <w:color w:val="000000"/>
                <w:sz w:val="24"/>
              </w:rPr>
            </w:pPr>
          </w:p>
          <w:p>
            <w:pPr>
              <w:adjustRightInd w:val="0"/>
              <w:snapToGrid w:val="0"/>
              <w:rPr>
                <w:rFonts w:hint="eastAsia" w:ascii="仿宋_GB2312" w:hAnsi="仿宋_GB2312" w:cs="仿宋_GB2312"/>
                <w:color w:val="000000"/>
                <w:sz w:val="24"/>
              </w:rPr>
            </w:pPr>
          </w:p>
          <w:p>
            <w:pPr>
              <w:adjustRightInd w:val="0"/>
              <w:snapToGrid w:val="0"/>
              <w:rPr>
                <w:rFonts w:hint="eastAsia" w:ascii="仿宋_GB2312" w:hAnsi="仿宋_GB2312" w:cs="仿宋_GB2312"/>
                <w:color w:val="000000"/>
                <w:sz w:val="24"/>
              </w:rPr>
            </w:pPr>
          </w:p>
          <w:p>
            <w:pPr>
              <w:adjustRightInd w:val="0"/>
              <w:snapToGrid w:val="0"/>
              <w:rPr>
                <w:rFonts w:hint="eastAsia" w:ascii="仿宋_GB2312" w:hAnsi="仿宋_GB2312" w:cs="仿宋_GB2312"/>
                <w:color w:val="000000"/>
                <w:sz w:val="24"/>
              </w:rPr>
            </w:pPr>
          </w:p>
          <w:p>
            <w:pPr>
              <w:adjustRightInd w:val="0"/>
              <w:snapToGrid w:val="0"/>
              <w:rPr>
                <w:rFonts w:hint="eastAsia" w:ascii="仿宋_GB2312" w:hAnsi="仿宋_GB2312" w:cs="仿宋_GB2312"/>
                <w:color w:val="000000"/>
                <w:sz w:val="24"/>
              </w:rPr>
            </w:pPr>
          </w:p>
          <w:p>
            <w:pPr>
              <w:adjustRightInd w:val="0"/>
              <w:snapToGrid w:val="0"/>
              <w:rPr>
                <w:rFonts w:hint="eastAsia" w:ascii="仿宋_GB2312" w:hAnsi="宋体"/>
                <w:sz w:val="24"/>
              </w:rPr>
            </w:pPr>
            <w:r>
              <w:rPr>
                <w:rFonts w:hint="eastAsia" w:ascii="仿宋_GB2312" w:hAnsi="宋体"/>
                <w:sz w:val="24"/>
              </w:rPr>
              <w:t>负责人：               单位（公章）</w:t>
            </w:r>
          </w:p>
          <w:p>
            <w:pPr>
              <w:adjustRightInd w:val="0"/>
              <w:snapToGrid w:val="0"/>
              <w:rPr>
                <w:rFonts w:hint="eastAsia" w:ascii="仿宋_GB2312" w:hAnsi="仿宋_GB2312" w:cs="仿宋_GB2312"/>
                <w:color w:val="000000"/>
                <w:sz w:val="24"/>
              </w:rPr>
            </w:pPr>
            <w:r>
              <w:rPr>
                <w:rFonts w:hint="eastAsia" w:ascii="仿宋_GB2312" w:hAnsi="宋体"/>
                <w:sz w:val="24"/>
              </w:rPr>
              <w:t xml:space="preserve">                                       年   月   日</w:t>
            </w:r>
          </w:p>
        </w:tc>
      </w:tr>
    </w:tbl>
    <w:p>
      <w:pPr>
        <w:spacing w:line="360" w:lineRule="exact"/>
        <w:rPr>
          <w:rFonts w:ascii="仿宋_GB2312" w:hAnsi="宋体"/>
          <w:sz w:val="21"/>
          <w:szCs w:val="21"/>
        </w:rPr>
      </w:pPr>
      <w:r>
        <w:rPr>
          <w:rFonts w:hint="eastAsia" w:ascii="仿宋_GB2312" w:hAnsi="宋体"/>
          <w:sz w:val="21"/>
          <w:szCs w:val="21"/>
        </w:rPr>
        <w:t>（注：申请考生提交本表一式两份，待完成评估后，各县（市、区）教育招生考试机构、设区市教育招生考试机构各执一份）</w:t>
      </w:r>
    </w:p>
    <w:p>
      <w:pPr>
        <w:shd w:val="clear" w:color="auto" w:fill="FFFFFF"/>
        <w:snapToGrid w:val="0"/>
        <w:spacing w:line="596" w:lineRule="exact"/>
        <w:rPr>
          <w:rFonts w:hint="eastAsia" w:ascii="仿宋_GB2312" w:cs="宋体"/>
          <w:bCs/>
          <w:sz w:val="32"/>
          <w:szCs w:val="32"/>
        </w:rPr>
      </w:pPr>
    </w:p>
    <w:p>
      <w:pPr>
        <w:spacing w:after="298" w:afterLines="50" w:line="596" w:lineRule="exact"/>
        <w:jc w:val="center"/>
        <w:rPr>
          <w:rFonts w:ascii="仿宋_GB2312"/>
          <w:szCs w:val="31"/>
        </w:rPr>
        <w:sectPr>
          <w:footerReference r:id="rId6" w:type="first"/>
          <w:headerReference r:id="rId3" w:type="default"/>
          <w:footerReference r:id="rId4" w:type="default"/>
          <w:footerReference r:id="rId5" w:type="even"/>
          <w:pgSz w:w="11906" w:h="16838"/>
          <w:pgMar w:top="2098" w:right="1418" w:bottom="1588" w:left="1588" w:header="851" w:footer="1361" w:gutter="0"/>
          <w:pgNumType w:start="1"/>
          <w:cols w:space="425" w:num="1"/>
          <w:docGrid w:type="linesAndChars" w:linePitch="596" w:charSpace="1609"/>
        </w:sectPr>
      </w:pPr>
    </w:p>
    <w:p>
      <w:pPr>
        <w:rPr>
          <w:rFonts w:ascii="仿宋_GB2312" w:hAnsi="仿宋"/>
          <w:szCs w:val="31"/>
        </w:rPr>
      </w:pPr>
      <w:r>
        <w:rPr>
          <w:rFonts w:hint="eastAsia" w:ascii="黑体" w:hAnsi="黑体" w:eastAsia="黑体" w:cs="仿宋_GB2312"/>
          <w:szCs w:val="31"/>
        </w:rPr>
        <w:t>附件</w:t>
      </w:r>
      <w:r>
        <w:rPr>
          <w:rFonts w:ascii="黑体" w:hAnsi="黑体" w:eastAsia="黑体" w:cs="仿宋_GB2312"/>
          <w:szCs w:val="31"/>
        </w:rPr>
        <w:t>2</w:t>
      </w:r>
    </w:p>
    <w:p>
      <w:pPr>
        <w:spacing w:line="500" w:lineRule="exact"/>
        <w:jc w:val="center"/>
        <w:rPr>
          <w:rFonts w:hint="eastAsia" w:ascii="方正小标宋简体" w:hAnsi="宋体" w:eastAsia="方正小标宋简体"/>
          <w:sz w:val="40"/>
          <w:szCs w:val="40"/>
        </w:rPr>
      </w:pPr>
      <w:r>
        <w:rPr>
          <w:rFonts w:ascii="方正小标宋简体" w:hAnsi="宋体" w:eastAsia="方正小标宋简体"/>
          <w:sz w:val="40"/>
          <w:szCs w:val="40"/>
        </w:rPr>
        <w:t>**</w:t>
      </w:r>
      <w:r>
        <w:rPr>
          <w:rFonts w:hint="eastAsia" w:ascii="方正小标宋简体" w:hAnsi="宋体" w:eastAsia="方正小标宋简体"/>
          <w:sz w:val="40"/>
          <w:szCs w:val="40"/>
        </w:rPr>
        <w:t>年福建省</w:t>
      </w:r>
      <w:r>
        <w:rPr>
          <w:rFonts w:ascii="方正小标宋简体" w:hAnsi="宋体" w:eastAsia="方正小标宋简体"/>
          <w:sz w:val="40"/>
          <w:szCs w:val="40"/>
          <w:u w:val="single"/>
        </w:rPr>
        <w:t xml:space="preserve">       </w:t>
      </w:r>
      <w:r>
        <w:rPr>
          <w:rFonts w:hint="eastAsia" w:ascii="方正小标宋简体" w:hAnsi="宋体" w:eastAsia="方正小标宋简体"/>
          <w:sz w:val="40"/>
          <w:szCs w:val="40"/>
        </w:rPr>
        <w:t>设区市</w:t>
      </w:r>
      <w:r>
        <w:rPr>
          <w:rFonts w:ascii="方正小标宋简体" w:hAnsi="宋体" w:eastAsia="方正小标宋简体"/>
          <w:sz w:val="40"/>
          <w:szCs w:val="40"/>
          <w:u w:val="single"/>
        </w:rPr>
        <w:t xml:space="preserve">     </w:t>
      </w:r>
      <w:r>
        <w:rPr>
          <w:rFonts w:hint="eastAsia" w:ascii="方正小标宋简体" w:hAnsi="宋体" w:eastAsia="方正小标宋简体"/>
          <w:sz w:val="40"/>
          <w:szCs w:val="40"/>
        </w:rPr>
        <w:t>县（市、区）中考残疾考生</w:t>
      </w:r>
    </w:p>
    <w:p>
      <w:pPr>
        <w:spacing w:line="500" w:lineRule="exact"/>
        <w:jc w:val="center"/>
        <w:rPr>
          <w:rFonts w:ascii="方正小标宋简体" w:hAnsi="宋体" w:eastAsia="方正小标宋简体"/>
          <w:sz w:val="40"/>
          <w:szCs w:val="40"/>
        </w:rPr>
      </w:pPr>
      <w:r>
        <w:rPr>
          <w:rFonts w:hint="eastAsia" w:ascii="方正小标宋简体" w:hAnsi="宋体" w:eastAsia="方正小标宋简体"/>
          <w:sz w:val="40"/>
          <w:szCs w:val="40"/>
        </w:rPr>
        <w:t>申请合理便利花名册</w:t>
      </w:r>
    </w:p>
    <w:p>
      <w:pPr>
        <w:rPr>
          <w:sz w:val="21"/>
          <w:szCs w:val="21"/>
        </w:rPr>
      </w:pPr>
      <w:r>
        <w:rPr>
          <w:rFonts w:hint="eastAsia" w:ascii="仿宋_GB2312" w:hAnsi="宋体" w:cs="宋体"/>
          <w:sz w:val="21"/>
          <w:szCs w:val="21"/>
        </w:rPr>
        <w:t>（加盖单位公章）</w:t>
      </w:r>
      <w:r>
        <w:rPr>
          <w:rFonts w:ascii="仿宋_GB2312" w:hAnsi="宋体" w:cs="宋体"/>
          <w:sz w:val="21"/>
          <w:szCs w:val="21"/>
        </w:rPr>
        <w:t xml:space="preserve">                    </w:t>
      </w:r>
      <w:r>
        <w:rPr>
          <w:rFonts w:hint="eastAsia" w:ascii="仿宋_GB2312" w:hAnsi="宋体" w:cs="宋体"/>
          <w:sz w:val="21"/>
          <w:szCs w:val="21"/>
        </w:rPr>
        <w:t>填表人：</w:t>
      </w:r>
      <w:r>
        <w:rPr>
          <w:rFonts w:hint="eastAsia" w:ascii="仿宋_GB2312" w:hAnsi="宋体" w:cs="宋体"/>
          <w:sz w:val="21"/>
          <w:szCs w:val="21"/>
          <w:u w:val="single"/>
        </w:rPr>
        <w:t>　　</w:t>
      </w:r>
      <w:r>
        <w:rPr>
          <w:rFonts w:ascii="仿宋_GB2312" w:hAnsi="宋体" w:cs="宋体"/>
          <w:sz w:val="21"/>
          <w:szCs w:val="21"/>
          <w:u w:val="single"/>
        </w:rPr>
        <w:t xml:space="preserve">      </w:t>
      </w:r>
      <w:r>
        <w:rPr>
          <w:rFonts w:hint="eastAsia" w:ascii="仿宋_GB2312" w:hAnsi="宋体" w:cs="宋体"/>
          <w:sz w:val="21"/>
          <w:szCs w:val="21"/>
          <w:u w:val="single"/>
        </w:rPr>
        <w:t>　　</w:t>
      </w:r>
      <w:r>
        <w:rPr>
          <w:rFonts w:ascii="仿宋_GB2312" w:hAnsi="宋体" w:cs="宋体"/>
          <w:sz w:val="21"/>
          <w:szCs w:val="21"/>
        </w:rPr>
        <w:t xml:space="preserve">                                        </w:t>
      </w:r>
      <w:r>
        <w:rPr>
          <w:rFonts w:hint="eastAsia" w:ascii="仿宋_GB2312" w:hAnsi="宋体" w:cs="宋体"/>
          <w:sz w:val="21"/>
          <w:szCs w:val="21"/>
        </w:rPr>
        <w:t>联系电话</w:t>
      </w:r>
      <w:r>
        <w:rPr>
          <w:rFonts w:ascii="仿宋_GB2312" w:hAnsi="宋体" w:cs="宋体"/>
          <w:sz w:val="21"/>
          <w:szCs w:val="21"/>
        </w:rPr>
        <w:t>:</w:t>
      </w:r>
      <w:r>
        <w:rPr>
          <w:rFonts w:ascii="仿宋_GB2312" w:hAnsi="宋体" w:cs="宋体"/>
          <w:sz w:val="21"/>
          <w:szCs w:val="21"/>
          <w:u w:val="single"/>
        </w:rPr>
        <w:t xml:space="preserve"> </w:t>
      </w:r>
      <w:r>
        <w:rPr>
          <w:rFonts w:hint="eastAsia" w:ascii="仿宋_GB2312" w:hAnsi="宋体" w:cs="宋体"/>
          <w:sz w:val="21"/>
          <w:szCs w:val="21"/>
          <w:u w:val="single"/>
        </w:rPr>
        <w:t>　　</w:t>
      </w:r>
      <w:r>
        <w:rPr>
          <w:rFonts w:ascii="仿宋_GB2312" w:hAnsi="宋体" w:cs="宋体"/>
          <w:sz w:val="21"/>
          <w:szCs w:val="21"/>
          <w:u w:val="single"/>
        </w:rPr>
        <w:t xml:space="preserve">       </w:t>
      </w:r>
      <w:r>
        <w:rPr>
          <w:rFonts w:hint="eastAsia" w:ascii="仿宋_GB2312" w:hAnsi="宋体" w:cs="宋体"/>
          <w:sz w:val="21"/>
          <w:szCs w:val="21"/>
          <w:u w:val="single"/>
        </w:rPr>
        <w:t>　　</w:t>
      </w:r>
      <w:r>
        <w:rPr>
          <w:rFonts w:ascii="仿宋_GB2312" w:hAnsi="宋体" w:cs="宋体"/>
          <w:sz w:val="21"/>
          <w:szCs w:val="21"/>
        </w:rPr>
        <w:t xml:space="preserve">  </w:t>
      </w:r>
    </w:p>
    <w:tbl>
      <w:tblPr>
        <w:tblStyle w:val="6"/>
        <w:tblW w:w="13287" w:type="dxa"/>
        <w:jc w:val="center"/>
        <w:tblInd w:w="0" w:type="dxa"/>
        <w:tblLayout w:type="fixed"/>
        <w:tblCellMar>
          <w:top w:w="0" w:type="dxa"/>
          <w:left w:w="57" w:type="dxa"/>
          <w:bottom w:w="0" w:type="dxa"/>
          <w:right w:w="57" w:type="dxa"/>
        </w:tblCellMar>
      </w:tblPr>
      <w:tblGrid>
        <w:gridCol w:w="389"/>
        <w:gridCol w:w="813"/>
        <w:gridCol w:w="591"/>
        <w:gridCol w:w="134"/>
        <w:gridCol w:w="1541"/>
        <w:gridCol w:w="1028"/>
        <w:gridCol w:w="587"/>
        <w:gridCol w:w="1830"/>
        <w:gridCol w:w="1599"/>
        <w:gridCol w:w="2138"/>
        <w:gridCol w:w="2167"/>
        <w:gridCol w:w="470"/>
      </w:tblGrid>
      <w:tr>
        <w:tblPrEx>
          <w:tblLayout w:type="fixed"/>
          <w:tblCellMar>
            <w:top w:w="0" w:type="dxa"/>
            <w:left w:w="57" w:type="dxa"/>
            <w:bottom w:w="0" w:type="dxa"/>
            <w:right w:w="57" w:type="dxa"/>
          </w:tblCellMar>
        </w:tblPrEx>
        <w:trPr>
          <w:trHeight w:val="454" w:hRule="atLeast"/>
          <w:jc w:val="center"/>
        </w:trPr>
        <w:tc>
          <w:tcPr>
            <w:tcW w:w="3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序号</w:t>
            </w:r>
          </w:p>
        </w:tc>
        <w:tc>
          <w:tcPr>
            <w:tcW w:w="81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姓</w:t>
            </w:r>
            <w:r>
              <w:rPr>
                <w:rFonts w:ascii="仿宋_GB2312" w:hAnsi="宋体" w:cs="宋体"/>
                <w:color w:val="000000"/>
                <w:kern w:val="0"/>
                <w:sz w:val="21"/>
                <w:szCs w:val="21"/>
              </w:rPr>
              <w:t xml:space="preserve">  </w:t>
            </w:r>
            <w:r>
              <w:rPr>
                <w:rFonts w:hint="eastAsia" w:ascii="仿宋_GB2312" w:hAnsi="宋体" w:cs="宋体"/>
                <w:color w:val="000000"/>
                <w:kern w:val="0"/>
                <w:sz w:val="21"/>
                <w:szCs w:val="21"/>
              </w:rPr>
              <w:t>名</w:t>
            </w:r>
          </w:p>
        </w:tc>
        <w:tc>
          <w:tcPr>
            <w:tcW w:w="725"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性别</w:t>
            </w:r>
          </w:p>
        </w:tc>
        <w:tc>
          <w:tcPr>
            <w:tcW w:w="154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准考证号</w:t>
            </w:r>
          </w:p>
        </w:tc>
        <w:tc>
          <w:tcPr>
            <w:tcW w:w="102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残疾类型</w:t>
            </w:r>
          </w:p>
        </w:tc>
        <w:tc>
          <w:tcPr>
            <w:tcW w:w="58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残疾级别</w:t>
            </w:r>
          </w:p>
        </w:tc>
        <w:tc>
          <w:tcPr>
            <w:tcW w:w="183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身份证号码</w:t>
            </w:r>
          </w:p>
        </w:tc>
        <w:tc>
          <w:tcPr>
            <w:tcW w:w="159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残疾证号</w:t>
            </w:r>
          </w:p>
        </w:tc>
        <w:tc>
          <w:tcPr>
            <w:tcW w:w="213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申请的合理便利事项</w:t>
            </w:r>
          </w:p>
        </w:tc>
        <w:tc>
          <w:tcPr>
            <w:tcW w:w="2167" w:type="dxa"/>
            <w:tcBorders>
              <w:top w:val="single" w:color="auto" w:sz="4" w:space="0"/>
              <w:left w:val="nil"/>
              <w:bottom w:val="single" w:color="auto" w:sz="4" w:space="0"/>
              <w:right w:val="single" w:color="auto" w:sz="4" w:space="0"/>
            </w:tcBorders>
            <w:vAlign w:val="center"/>
          </w:tcPr>
          <w:p>
            <w:pPr>
              <w:widowControl/>
              <w:adjustRightInd w:val="0"/>
              <w:snapToGrid w:val="0"/>
              <w:rPr>
                <w:rFonts w:ascii="仿宋_GB2312" w:hAnsi="宋体" w:cs="宋体"/>
                <w:color w:val="000000"/>
                <w:kern w:val="0"/>
                <w:sz w:val="21"/>
                <w:szCs w:val="21"/>
              </w:rPr>
            </w:pPr>
            <w:r>
              <w:rPr>
                <w:rFonts w:hint="eastAsia" w:ascii="仿宋_GB2312" w:hAnsi="宋体" w:cs="宋体"/>
                <w:color w:val="000000"/>
                <w:kern w:val="0"/>
                <w:sz w:val="21"/>
                <w:szCs w:val="21"/>
              </w:rPr>
              <w:t>同意的合理便利事项</w:t>
            </w:r>
          </w:p>
        </w:tc>
        <w:tc>
          <w:tcPr>
            <w:tcW w:w="47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宋体" w:cs="宋体"/>
                <w:color w:val="000000"/>
                <w:kern w:val="0"/>
                <w:sz w:val="21"/>
                <w:szCs w:val="21"/>
              </w:rPr>
            </w:pPr>
            <w:r>
              <w:rPr>
                <w:rFonts w:hint="eastAsia" w:ascii="仿宋_GB2312" w:hAnsi="宋体" w:cs="宋体"/>
                <w:color w:val="000000"/>
                <w:kern w:val="0"/>
                <w:sz w:val="21"/>
                <w:szCs w:val="21"/>
              </w:rPr>
              <w:t>备注</w:t>
            </w: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1</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2</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3</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4</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5</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6</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7</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8</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9</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r>
        <w:tblPrEx>
          <w:tblLayout w:type="fixed"/>
          <w:tblCellMar>
            <w:top w:w="0" w:type="dxa"/>
            <w:left w:w="57" w:type="dxa"/>
            <w:bottom w:w="0" w:type="dxa"/>
            <w:right w:w="57" w:type="dxa"/>
          </w:tblCellMar>
        </w:tblPrEx>
        <w:trPr>
          <w:trHeight w:val="454" w:hRule="atLeast"/>
          <w:jc w:val="center"/>
        </w:trPr>
        <w:tc>
          <w:tcPr>
            <w:tcW w:w="389"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eastAsia="宋体"/>
                <w:color w:val="000000"/>
                <w:kern w:val="0"/>
                <w:sz w:val="21"/>
                <w:szCs w:val="21"/>
              </w:rPr>
            </w:pPr>
            <w:r>
              <w:rPr>
                <w:rFonts w:eastAsia="宋体"/>
                <w:color w:val="000000"/>
                <w:kern w:val="0"/>
                <w:sz w:val="21"/>
                <w:szCs w:val="21"/>
              </w:rPr>
              <w:t>10</w:t>
            </w:r>
          </w:p>
        </w:tc>
        <w:tc>
          <w:tcPr>
            <w:tcW w:w="813"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91" w:type="dxa"/>
            <w:tcBorders>
              <w:top w:val="nil"/>
              <w:left w:val="nil"/>
              <w:bottom w:val="single" w:color="auto" w:sz="4" w:space="0"/>
              <w:right w:val="nil"/>
            </w:tcBorders>
            <w:vAlign w:val="top"/>
          </w:tcPr>
          <w:p>
            <w:pPr>
              <w:widowControl/>
              <w:adjustRightInd w:val="0"/>
              <w:snapToGrid w:val="0"/>
              <w:jc w:val="center"/>
              <w:rPr>
                <w:rFonts w:ascii="仿宋_GB2312" w:hAnsi="宋体" w:cs="宋体"/>
                <w:color w:val="000000"/>
                <w:kern w:val="0"/>
                <w:sz w:val="21"/>
                <w:szCs w:val="21"/>
              </w:rPr>
            </w:pPr>
          </w:p>
        </w:tc>
        <w:tc>
          <w:tcPr>
            <w:tcW w:w="134" w:type="dxa"/>
            <w:tcBorders>
              <w:top w:val="nil"/>
              <w:left w:val="nil"/>
              <w:bottom w:val="single" w:color="auto" w:sz="4" w:space="0"/>
              <w:right w:val="single" w:color="auto" w:sz="4" w:space="0"/>
            </w:tcBorders>
            <w:vAlign w:val="top"/>
          </w:tcPr>
          <w:p>
            <w:pPr>
              <w:widowControl/>
              <w:adjustRightInd w:val="0"/>
              <w:snapToGrid w:val="0"/>
              <w:jc w:val="center"/>
              <w:rPr>
                <w:rFonts w:ascii="仿宋_GB2312" w:hAnsi="宋体" w:cs="宋体"/>
                <w:color w:val="000000"/>
                <w:kern w:val="0"/>
                <w:sz w:val="21"/>
                <w:szCs w:val="21"/>
              </w:rPr>
            </w:pPr>
          </w:p>
        </w:tc>
        <w:tc>
          <w:tcPr>
            <w:tcW w:w="1541"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02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58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83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1599"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38"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2167"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c>
          <w:tcPr>
            <w:tcW w:w="470" w:type="dxa"/>
            <w:tcBorders>
              <w:top w:val="nil"/>
              <w:left w:val="nil"/>
              <w:bottom w:val="single" w:color="auto" w:sz="4" w:space="0"/>
              <w:right w:val="single" w:color="auto" w:sz="4" w:space="0"/>
            </w:tcBorders>
            <w:vAlign w:val="top"/>
          </w:tcPr>
          <w:p>
            <w:pPr>
              <w:widowControl/>
              <w:adjustRightInd w:val="0"/>
              <w:snapToGrid w:val="0"/>
              <w:rPr>
                <w:rFonts w:eastAsia="宋体"/>
                <w:color w:val="000000"/>
                <w:kern w:val="0"/>
                <w:sz w:val="21"/>
                <w:szCs w:val="21"/>
              </w:rPr>
            </w:pPr>
          </w:p>
        </w:tc>
      </w:tr>
    </w:tbl>
    <w:p>
      <w:pPr>
        <w:spacing w:line="340" w:lineRule="exact"/>
        <w:rPr>
          <w:rFonts w:ascii="仿宋_GB2312" w:hAnsi="黑体" w:cs="仿宋_GB2312"/>
          <w:sz w:val="21"/>
          <w:szCs w:val="21"/>
        </w:rPr>
      </w:pPr>
      <w:r>
        <w:rPr>
          <w:rFonts w:hint="eastAsia" w:ascii="仿宋_GB2312" w:hAnsi="黑体" w:cs="仿宋_GB2312"/>
          <w:sz w:val="21"/>
          <w:szCs w:val="21"/>
        </w:rPr>
        <w:t>备注：</w:t>
      </w:r>
      <w:r>
        <w:rPr>
          <w:rFonts w:ascii="仿宋_GB2312" w:hAnsi="黑体" w:cs="仿宋_GB2312"/>
          <w:sz w:val="21"/>
          <w:szCs w:val="21"/>
        </w:rPr>
        <w:t>1.</w:t>
      </w:r>
      <w:r>
        <w:rPr>
          <w:rFonts w:hint="eastAsia" w:ascii="仿宋_GB2312" w:hAnsi="黑体" w:cs="仿宋_GB2312"/>
          <w:sz w:val="21"/>
          <w:szCs w:val="21"/>
        </w:rPr>
        <w:t>本表一式三份，县（市、区）、设区市教育招生考试机构、省教育考试院各一份。</w:t>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p>
    <w:p>
      <w:pPr>
        <w:spacing w:line="340" w:lineRule="exact"/>
        <w:rPr>
          <w:rFonts w:ascii="仿宋_GB2312" w:hAnsi="黑体" w:cs="仿宋_GB2312"/>
          <w:sz w:val="21"/>
          <w:szCs w:val="21"/>
        </w:rPr>
      </w:pPr>
      <w:r>
        <w:rPr>
          <w:rFonts w:ascii="仿宋_GB2312" w:hAnsi="黑体" w:cs="仿宋_GB2312"/>
          <w:sz w:val="21"/>
          <w:szCs w:val="21"/>
        </w:rPr>
        <w:t xml:space="preserve">      2.</w:t>
      </w:r>
      <w:r>
        <w:rPr>
          <w:rFonts w:hint="eastAsia" w:ascii="仿宋_GB2312" w:hAnsi="黑体" w:cs="仿宋_GB2312"/>
          <w:sz w:val="21"/>
          <w:szCs w:val="21"/>
        </w:rPr>
        <w:t>残疾类别包括：肢体、视力、听力、言语、智力、精神、多重残疾。</w:t>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r>
        <w:rPr>
          <w:rFonts w:ascii="仿宋_GB2312" w:hAnsi="黑体" w:cs="仿宋_GB2312"/>
          <w:sz w:val="21"/>
          <w:szCs w:val="21"/>
        </w:rPr>
        <w:tab/>
      </w:r>
    </w:p>
    <w:p>
      <w:pPr>
        <w:spacing w:line="340" w:lineRule="exact"/>
        <w:rPr>
          <w:rFonts w:hint="eastAsia" w:ascii="仿宋_GB2312"/>
          <w:szCs w:val="31"/>
        </w:rPr>
      </w:pPr>
      <w:r>
        <w:rPr>
          <w:rFonts w:ascii="仿宋_GB2312" w:hAnsi="黑体" w:cs="仿宋_GB2312"/>
          <w:sz w:val="21"/>
          <w:szCs w:val="21"/>
        </w:rPr>
        <w:t xml:space="preserve">      3.</w:t>
      </w:r>
      <w:r>
        <w:rPr>
          <w:rFonts w:hint="eastAsia" w:ascii="仿宋_GB2312" w:hAnsi="黑体" w:cs="仿宋_GB2312"/>
          <w:sz w:val="21"/>
          <w:szCs w:val="21"/>
        </w:rPr>
        <w:t>本表由设区市教育招生考试机构汇总后报送省教育考试院会成处备案，表格电子文档同时发送至邮箱：</w:t>
      </w:r>
      <w:r>
        <w:rPr>
          <w:rFonts w:ascii="仿宋_GB2312" w:hAnsi="黑体" w:cs="仿宋_GB2312"/>
          <w:sz w:val="21"/>
          <w:szCs w:val="21"/>
        </w:rPr>
        <w:t>ksyhcc@mail.eeafj.cn</w:t>
      </w:r>
      <w:r>
        <w:rPr>
          <w:rFonts w:hint="eastAsia" w:ascii="仿宋_GB2312" w:hAnsi="黑体" w:cs="仿宋_GB2312"/>
          <w:sz w:val="21"/>
          <w:szCs w:val="21"/>
        </w:rPr>
        <w:t>。</w:t>
      </w:r>
      <w:bookmarkStart w:id="0" w:name="AttachmentStart"/>
      <w:bookmarkEnd w:id="0"/>
      <w:bookmarkStart w:id="1" w:name="AttBody"/>
      <w:bookmarkEnd w:id="1"/>
    </w:p>
    <w:p>
      <w:pPr>
        <w:spacing w:after="298" w:afterLines="50" w:line="596" w:lineRule="exact"/>
        <w:jc w:val="center"/>
        <w:rPr>
          <w:rFonts w:hint="eastAsia" w:ascii="仿宋_GB2312"/>
          <w:szCs w:val="31"/>
        </w:rPr>
        <w:sectPr>
          <w:headerReference r:id="rId7" w:type="even"/>
          <w:footerReference r:id="rId8" w:type="even"/>
          <w:pgSz w:w="16838" w:h="11906" w:orient="landscape"/>
          <w:pgMar w:top="1588" w:right="2098" w:bottom="1418" w:left="1588" w:header="851" w:footer="1361" w:gutter="0"/>
          <w:cols w:space="425" w:num="1"/>
          <w:docGrid w:type="linesAndChars" w:linePitch="596" w:charSpace="1609"/>
        </w:sectPr>
      </w:pPr>
    </w:p>
    <w:p>
      <w:pPr>
        <w:jc w:val="left"/>
        <w:rPr>
          <w:rFonts w:hint="eastAsia" w:ascii="黑体" w:hAnsi="黑体" w:eastAsia="黑体" w:cs="仿宋_GB2312"/>
          <w:szCs w:val="31"/>
        </w:rPr>
      </w:pPr>
      <w:r>
        <w:rPr>
          <w:rFonts w:hint="eastAsia" w:ascii="黑体" w:hAnsi="黑体" w:eastAsia="黑体" w:cs="仿宋_GB2312"/>
          <w:szCs w:val="31"/>
        </w:rPr>
        <w:t>附件</w:t>
      </w:r>
      <w:r>
        <w:rPr>
          <w:rFonts w:ascii="黑体" w:hAnsi="黑体" w:eastAsia="黑体" w:cs="仿宋_GB2312"/>
          <w:szCs w:val="31"/>
        </w:rPr>
        <w:t>3</w:t>
      </w:r>
    </w:p>
    <w:p>
      <w:pPr>
        <w:jc w:val="left"/>
        <w:rPr>
          <w:rFonts w:hint="eastAsia" w:ascii="黑体" w:hAnsi="黑体" w:eastAsia="黑体"/>
          <w:b/>
          <w:szCs w:val="31"/>
        </w:rPr>
      </w:pPr>
    </w:p>
    <w:p>
      <w:pPr>
        <w:spacing w:line="56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**年福建省</w:t>
      </w:r>
      <w:r>
        <w:rPr>
          <w:rFonts w:hint="eastAsia" w:ascii="方正小标宋简体" w:hAnsi="宋体" w:eastAsia="方正小标宋简体"/>
          <w:sz w:val="40"/>
          <w:szCs w:val="40"/>
          <w:u w:val="single"/>
        </w:rPr>
        <w:t xml:space="preserve">       </w:t>
      </w:r>
      <w:r>
        <w:rPr>
          <w:rFonts w:hint="eastAsia" w:ascii="方正小标宋简体" w:hAnsi="宋体" w:eastAsia="方正小标宋简体"/>
          <w:sz w:val="40"/>
          <w:szCs w:val="40"/>
        </w:rPr>
        <w:t>设区市中考</w:t>
      </w:r>
    </w:p>
    <w:p>
      <w:pPr>
        <w:spacing w:line="56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残疾考生申请合理便利结果告知书（样式）</w:t>
      </w:r>
    </w:p>
    <w:p>
      <w:pPr>
        <w:spacing w:line="500" w:lineRule="exact"/>
        <w:jc w:val="center"/>
        <w:rPr>
          <w:rFonts w:ascii="宋体"/>
          <w:sz w:val="30"/>
          <w:szCs w:val="30"/>
        </w:rPr>
      </w:pPr>
      <w:r>
        <w:rPr>
          <w:rFonts w:hint="eastAsia" w:ascii="宋体"/>
          <w:sz w:val="30"/>
          <w:szCs w:val="30"/>
        </w:rPr>
        <w:t>（编号：</w:t>
      </w:r>
      <w:r>
        <w:rPr>
          <w:rFonts w:ascii="宋体"/>
          <w:sz w:val="30"/>
          <w:szCs w:val="30"/>
        </w:rPr>
        <w:t xml:space="preserve">      </w:t>
      </w:r>
      <w:r>
        <w:rPr>
          <w:rFonts w:hint="eastAsia" w:ascii="宋体"/>
          <w:sz w:val="30"/>
          <w:szCs w:val="30"/>
        </w:rPr>
        <w:t>）</w:t>
      </w:r>
    </w:p>
    <w:p>
      <w:pPr>
        <w:spacing w:line="400" w:lineRule="exact"/>
        <w:jc w:val="center"/>
        <w:rPr>
          <w:rFonts w:ascii="方正小标宋简体" w:hAnsi="宋体" w:eastAsia="方正小标宋简体"/>
          <w:sz w:val="36"/>
          <w:szCs w:val="36"/>
        </w:rPr>
      </w:pPr>
    </w:p>
    <w:p>
      <w:pPr>
        <w:spacing w:line="540" w:lineRule="exact"/>
        <w:rPr>
          <w:rFonts w:hint="eastAsia" w:ascii="仿宋_GB2312"/>
          <w:szCs w:val="31"/>
        </w:rPr>
      </w:pPr>
      <w:r>
        <w:rPr>
          <w:rFonts w:hint="eastAsia" w:ascii="仿宋_GB2312" w:hAnsi="宋体"/>
          <w:szCs w:val="31"/>
          <w:u w:val="single"/>
        </w:rPr>
        <w:t>（申请人姓名、有效身份证件号码）：</w:t>
      </w:r>
    </w:p>
    <w:p>
      <w:pPr>
        <w:spacing w:line="540" w:lineRule="exact"/>
        <w:ind w:firstLine="620" w:firstLineChars="200"/>
        <w:rPr>
          <w:rFonts w:hint="eastAsia" w:ascii="仿宋_GB2312"/>
          <w:szCs w:val="31"/>
        </w:rPr>
      </w:pPr>
      <w:r>
        <w:rPr>
          <w:rFonts w:hint="eastAsia" w:ascii="仿宋_GB2312"/>
          <w:szCs w:val="31"/>
        </w:rPr>
        <w:t>你的“残疾人报考**年福建省中考合理便利申请表”及要求的相关材料收悉。根据我省相关文件规定和本地区实际、你的残疾情况，经专家组评估，同意为你在参加**年福建省中考中提供</w:t>
      </w:r>
      <w:r>
        <w:rPr>
          <w:rFonts w:hint="eastAsia" w:ascii="仿宋_GB2312"/>
          <w:szCs w:val="31"/>
          <w:u w:val="single"/>
        </w:rPr>
        <w:t xml:space="preserve">       </w:t>
      </w:r>
      <w:r>
        <w:rPr>
          <w:rFonts w:hint="eastAsia" w:ascii="仿宋_GB2312"/>
          <w:szCs w:val="31"/>
        </w:rPr>
        <w:t>、</w:t>
      </w:r>
      <w:r>
        <w:rPr>
          <w:rFonts w:hint="eastAsia" w:ascii="仿宋_GB2312"/>
          <w:szCs w:val="31"/>
          <w:u w:val="single"/>
        </w:rPr>
        <w:t xml:space="preserve">         </w:t>
      </w:r>
      <w:r>
        <w:rPr>
          <w:rFonts w:hint="eastAsia" w:ascii="仿宋_GB2312"/>
          <w:szCs w:val="31"/>
        </w:rPr>
        <w:t>、</w:t>
      </w:r>
      <w:r>
        <w:rPr>
          <w:rFonts w:hint="eastAsia" w:ascii="仿宋_GB2312"/>
          <w:szCs w:val="31"/>
          <w:u w:val="single"/>
        </w:rPr>
        <w:t xml:space="preserve">       </w:t>
      </w:r>
      <w:r>
        <w:rPr>
          <w:rFonts w:hint="eastAsia" w:ascii="仿宋_GB2312"/>
          <w:szCs w:val="31"/>
        </w:rPr>
        <w:t>等，共</w:t>
      </w:r>
      <w:r>
        <w:rPr>
          <w:rFonts w:hint="eastAsia" w:ascii="仿宋_GB2312"/>
          <w:szCs w:val="31"/>
          <w:u w:val="single"/>
        </w:rPr>
        <w:t xml:space="preserve">    </w:t>
      </w:r>
      <w:r>
        <w:rPr>
          <w:rFonts w:hint="eastAsia" w:ascii="仿宋_GB2312"/>
          <w:szCs w:val="31"/>
        </w:rPr>
        <w:t>项合理便利。你的其他申请项无法提供，理由是：</w:t>
      </w:r>
      <w:r>
        <w:rPr>
          <w:rFonts w:hint="eastAsia" w:ascii="仿宋_GB2312"/>
          <w:szCs w:val="31"/>
          <w:u w:val="single"/>
        </w:rPr>
        <w:t xml:space="preserve">                  </w:t>
      </w:r>
      <w:r>
        <w:rPr>
          <w:rFonts w:hint="eastAsia" w:ascii="仿宋_GB2312"/>
          <w:szCs w:val="31"/>
        </w:rPr>
        <w:t xml:space="preserve"> 。</w:t>
      </w:r>
    </w:p>
    <w:p>
      <w:pPr>
        <w:spacing w:line="540" w:lineRule="exact"/>
        <w:ind w:firstLine="620" w:firstLineChars="200"/>
        <w:rPr>
          <w:rFonts w:hint="eastAsia" w:ascii="仿宋_GB2312"/>
          <w:szCs w:val="31"/>
        </w:rPr>
      </w:pPr>
      <w:r>
        <w:rPr>
          <w:rFonts w:hint="eastAsia" w:ascii="仿宋_GB2312"/>
          <w:szCs w:val="31"/>
        </w:rPr>
        <w:t>如对本告知书的内容存在异议，请在3个工作日内，持本告知书及相关材料向</w:t>
      </w:r>
      <w:r>
        <w:rPr>
          <w:rFonts w:hint="eastAsia" w:ascii="仿宋_GB2312"/>
          <w:szCs w:val="31"/>
          <w:u w:val="single"/>
        </w:rPr>
        <w:t xml:space="preserve">        </w:t>
      </w:r>
      <w:r>
        <w:rPr>
          <w:rFonts w:hint="eastAsia" w:ascii="仿宋_GB2312"/>
          <w:szCs w:val="31"/>
        </w:rPr>
        <w:t>设区市教育局提出复核。</w:t>
      </w:r>
    </w:p>
    <w:p>
      <w:pPr>
        <w:spacing w:line="540" w:lineRule="exact"/>
        <w:ind w:firstLine="620" w:firstLineChars="200"/>
        <w:rPr>
          <w:rFonts w:hint="eastAsia" w:ascii="仿宋_GB2312"/>
          <w:szCs w:val="31"/>
        </w:rPr>
      </w:pPr>
      <w:r>
        <w:rPr>
          <w:rFonts w:hint="eastAsia" w:ascii="仿宋_GB2312"/>
          <w:szCs w:val="31"/>
        </w:rPr>
        <w:t>请你本人及法定监护人在本告知书指定的位置予以签收确认。本告知书一式四份。考生、考点、考生报名所在地教育招生考试机构及设区市教育招生考试机构各执一份。</w:t>
      </w:r>
    </w:p>
    <w:p>
      <w:pPr>
        <w:spacing w:line="540" w:lineRule="exact"/>
        <w:ind w:firstLine="620" w:firstLineChars="200"/>
        <w:rPr>
          <w:rFonts w:hint="eastAsia" w:ascii="仿宋_GB2312"/>
          <w:szCs w:val="31"/>
        </w:rPr>
      </w:pPr>
    </w:p>
    <w:p>
      <w:pPr>
        <w:spacing w:line="540" w:lineRule="exact"/>
        <w:ind w:firstLine="620" w:firstLineChars="200"/>
        <w:rPr>
          <w:rFonts w:hint="eastAsia" w:ascii="仿宋_GB2312"/>
          <w:szCs w:val="31"/>
        </w:rPr>
      </w:pPr>
      <w:r>
        <w:rPr>
          <w:rFonts w:hint="eastAsia" w:ascii="仿宋_GB2312" w:hAnsi="宋体"/>
          <w:szCs w:val="31"/>
        </w:rPr>
        <w:t>签收人：</w:t>
      </w:r>
      <w:r>
        <w:rPr>
          <w:rFonts w:hint="eastAsia" w:ascii="仿宋_GB2312" w:hAnsi="宋体"/>
          <w:szCs w:val="31"/>
          <w:u w:val="single"/>
        </w:rPr>
        <w:t xml:space="preserve">                  </w:t>
      </w:r>
    </w:p>
    <w:p>
      <w:pPr>
        <w:spacing w:line="540" w:lineRule="exact"/>
        <w:ind w:firstLine="620" w:firstLineChars="200"/>
        <w:rPr>
          <w:rFonts w:hint="eastAsia" w:ascii="仿宋_GB2312" w:hAnsi="宋体"/>
          <w:szCs w:val="31"/>
        </w:rPr>
      </w:pPr>
      <w:r>
        <w:rPr>
          <w:rFonts w:hint="eastAsia" w:ascii="仿宋_GB2312"/>
          <w:szCs w:val="31"/>
        </w:rPr>
        <w:t>签收日</w:t>
      </w:r>
      <w:r>
        <w:rPr>
          <w:rFonts w:hint="eastAsia" w:ascii="仿宋_GB2312" w:hAnsi="宋体"/>
          <w:szCs w:val="31"/>
        </w:rPr>
        <w:t>期：</w:t>
      </w:r>
      <w:r>
        <w:rPr>
          <w:rFonts w:hint="eastAsia" w:ascii="仿宋_GB2312" w:hAnsi="宋体"/>
          <w:szCs w:val="31"/>
          <w:u w:val="single"/>
        </w:rPr>
        <w:t xml:space="preserve">        </w:t>
      </w:r>
      <w:r>
        <w:rPr>
          <w:rFonts w:hint="eastAsia" w:ascii="仿宋_GB2312" w:hAnsi="宋体"/>
          <w:szCs w:val="31"/>
        </w:rPr>
        <w:t>年</w:t>
      </w:r>
      <w:r>
        <w:rPr>
          <w:rFonts w:hint="eastAsia" w:ascii="仿宋_GB2312" w:hAnsi="宋体"/>
          <w:szCs w:val="31"/>
          <w:u w:val="single"/>
        </w:rPr>
        <w:t xml:space="preserve">    </w:t>
      </w:r>
      <w:r>
        <w:rPr>
          <w:rFonts w:hint="eastAsia" w:ascii="仿宋_GB2312" w:hAnsi="宋体"/>
          <w:szCs w:val="31"/>
        </w:rPr>
        <w:t>月</w:t>
      </w:r>
      <w:r>
        <w:rPr>
          <w:rFonts w:hint="eastAsia" w:ascii="仿宋_GB2312" w:hAnsi="宋体"/>
          <w:szCs w:val="31"/>
          <w:u w:val="single"/>
        </w:rPr>
        <w:t xml:space="preserve">     </w:t>
      </w:r>
      <w:r>
        <w:rPr>
          <w:rFonts w:hint="eastAsia" w:ascii="仿宋_GB2312" w:hAnsi="宋体"/>
          <w:szCs w:val="31"/>
        </w:rPr>
        <w:t>日</w:t>
      </w:r>
    </w:p>
    <w:p>
      <w:pPr>
        <w:spacing w:line="540" w:lineRule="exact"/>
        <w:ind w:firstLine="620" w:firstLineChars="200"/>
        <w:rPr>
          <w:rFonts w:hint="eastAsia" w:ascii="仿宋_GB2312"/>
          <w:szCs w:val="31"/>
        </w:rPr>
      </w:pPr>
      <w:r>
        <w:rPr>
          <w:rFonts w:hint="eastAsia" w:ascii="仿宋_GB2312"/>
          <w:szCs w:val="31"/>
        </w:rPr>
        <w:t xml:space="preserve">                               </w:t>
      </w:r>
    </w:p>
    <w:p>
      <w:pPr>
        <w:spacing w:line="540" w:lineRule="exact"/>
        <w:ind w:firstLine="2945" w:firstLineChars="950"/>
        <w:rPr>
          <w:rFonts w:hint="eastAsia" w:ascii="仿宋_GB2312"/>
          <w:szCs w:val="31"/>
        </w:rPr>
      </w:pPr>
      <w:r>
        <w:rPr>
          <w:rFonts w:hint="eastAsia" w:ascii="仿宋_GB2312"/>
          <w:szCs w:val="31"/>
          <w:u w:val="single"/>
        </w:rPr>
        <w:t xml:space="preserve">        </w:t>
      </w:r>
      <w:r>
        <w:rPr>
          <w:rFonts w:hint="eastAsia" w:ascii="仿宋_GB2312"/>
          <w:szCs w:val="31"/>
        </w:rPr>
        <w:t xml:space="preserve">设区市教育招生考试机构 </w:t>
      </w:r>
    </w:p>
    <w:p>
      <w:pPr>
        <w:spacing w:line="540" w:lineRule="exact"/>
        <w:ind w:firstLine="4185" w:firstLineChars="1350"/>
        <w:rPr>
          <w:rFonts w:hint="eastAsia" w:ascii="仿宋_GB2312"/>
          <w:szCs w:val="31"/>
        </w:rPr>
      </w:pPr>
      <w:r>
        <w:rPr>
          <w:rFonts w:hint="eastAsia" w:ascii="仿宋_GB2312"/>
          <w:szCs w:val="31"/>
        </w:rPr>
        <w:t>（加盖单位公章）</w:t>
      </w:r>
    </w:p>
    <w:p>
      <w:pPr>
        <w:spacing w:line="540" w:lineRule="exact"/>
        <w:ind w:firstLine="4495" w:firstLineChars="1450"/>
        <w:rPr>
          <w:rFonts w:hint="eastAsia" w:ascii="仿宋_GB2312"/>
          <w:szCs w:val="31"/>
        </w:rPr>
      </w:pPr>
      <w:r>
        <w:rPr>
          <w:rFonts w:hint="eastAsia" w:ascii="仿宋_GB2312"/>
          <w:szCs w:val="31"/>
        </w:rPr>
        <w:t>年    月    日</w:t>
      </w:r>
    </w:p>
    <w:p>
      <w:pPr>
        <w:spacing w:line="596" w:lineRule="exact"/>
        <w:jc w:val="left"/>
        <w:rPr>
          <w:rFonts w:hint="eastAsia" w:ascii="黑体" w:hAnsi="黑体" w:eastAsia="黑体"/>
          <w:b/>
          <w:szCs w:val="31"/>
        </w:rPr>
      </w:pPr>
      <w:r>
        <w:rPr>
          <w:rFonts w:hint="eastAsia" w:ascii="黑体" w:hAnsi="黑体" w:eastAsia="黑体" w:cs="仿宋_GB2312"/>
          <w:szCs w:val="31"/>
        </w:rPr>
        <w:t>附件4</w:t>
      </w:r>
    </w:p>
    <w:p>
      <w:pPr>
        <w:widowControl/>
        <w:spacing w:line="596" w:lineRule="exact"/>
        <w:jc w:val="left"/>
        <w:rPr>
          <w:rFonts w:hint="eastAsia" w:ascii="仿宋_GB2312" w:cs="仿宋_GB2312"/>
          <w:szCs w:val="31"/>
        </w:rPr>
      </w:pPr>
    </w:p>
    <w:p>
      <w:pPr>
        <w:spacing w:line="596"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残疾人参加福建省中考考务操作要点</w:t>
      </w:r>
    </w:p>
    <w:p>
      <w:pPr>
        <w:spacing w:line="596" w:lineRule="exact"/>
        <w:ind w:firstLine="645"/>
        <w:rPr>
          <w:rFonts w:hint="eastAsia" w:ascii="仿宋_GB2312" w:cs="仿宋_GB2312"/>
          <w:szCs w:val="31"/>
          <w:lang w:val="zh-CN"/>
        </w:rPr>
      </w:pPr>
    </w:p>
    <w:p>
      <w:pPr>
        <w:spacing w:line="596" w:lineRule="exact"/>
        <w:ind w:firstLine="645"/>
        <w:rPr>
          <w:rFonts w:hint="eastAsia" w:ascii="仿宋_GB2312" w:hAnsi="仿宋"/>
          <w:szCs w:val="31"/>
        </w:rPr>
      </w:pPr>
      <w:r>
        <w:rPr>
          <w:rFonts w:hint="eastAsia" w:ascii="仿宋_GB2312" w:cs="仿宋_GB2312"/>
          <w:szCs w:val="31"/>
          <w:lang w:val="zh-CN"/>
        </w:rPr>
        <w:t>一、对</w:t>
      </w:r>
      <w:r>
        <w:rPr>
          <w:rFonts w:hint="eastAsia" w:ascii="仿宋_GB2312" w:hAnsi="仿宋"/>
          <w:szCs w:val="31"/>
        </w:rPr>
        <w:t>经申请批准，确定为其提供合理便利的残疾考生，设区市教育招生考试机构应提前告知能够提供的合理便利措施、有关考务规定、考场规则，可以携带的辅助文具、设备等。</w:t>
      </w:r>
    </w:p>
    <w:p>
      <w:pPr>
        <w:spacing w:line="596" w:lineRule="exact"/>
        <w:ind w:firstLine="645"/>
        <w:rPr>
          <w:rFonts w:hint="eastAsia" w:ascii="仿宋_GB2312" w:hAnsi="仿宋"/>
          <w:szCs w:val="31"/>
        </w:rPr>
      </w:pPr>
      <w:r>
        <w:rPr>
          <w:rFonts w:hint="eastAsia" w:ascii="仿宋_GB2312" w:cs="仿宋_GB2312"/>
          <w:szCs w:val="31"/>
          <w:lang w:val="zh-CN"/>
        </w:rPr>
        <w:t>二、行动不便的残疾考生可以优先进出考点、考场。</w:t>
      </w:r>
      <w:r>
        <w:rPr>
          <w:rFonts w:hint="eastAsia" w:ascii="仿宋_GB2312" w:hAnsi="仿宋"/>
          <w:szCs w:val="31"/>
        </w:rPr>
        <w:t>考点应按1人/生（可根据实际情况增加）的标准配备引导辅助人员，负责将有需要的残疾考生从考点警戒线引导至考场门口，协助其接受考场监考人员的证件检查和违禁物品检查。检查通过后，由考场监考人员引导残疾考生到相应座位上准备考试。考试结束后，引导辅助人员负责将残疾考生从考场引导至考点警戒线并交给其监护人。考试过程中，引导辅助人员可对行动不便的残疾考生提出的合理要求进行必要的辅助。</w:t>
      </w:r>
    </w:p>
    <w:p>
      <w:pPr>
        <w:spacing w:line="596" w:lineRule="exact"/>
        <w:ind w:firstLine="645"/>
        <w:rPr>
          <w:rFonts w:hint="eastAsia" w:ascii="仿宋_GB2312"/>
          <w:szCs w:val="31"/>
        </w:rPr>
      </w:pPr>
      <w:r>
        <w:rPr>
          <w:rFonts w:hint="eastAsia" w:ascii="仿宋_GB2312"/>
          <w:szCs w:val="31"/>
        </w:rPr>
        <w:t>经设区市教育招生考试机构同意，肢体残疾程度达到一级、二级的残疾考生可以乘车进入考点。送残疾考生的车辆，在残疾考生进入考场后，必须驶离考点；待考试结束后再进入考点接残疾考生。</w:t>
      </w:r>
    </w:p>
    <w:p>
      <w:pPr>
        <w:spacing w:line="596" w:lineRule="exact"/>
        <w:ind w:firstLine="645"/>
        <w:rPr>
          <w:rFonts w:hint="eastAsia" w:ascii="仿宋_GB2312"/>
          <w:szCs w:val="31"/>
        </w:rPr>
      </w:pPr>
      <w:r>
        <w:rPr>
          <w:rFonts w:hint="eastAsia" w:ascii="仿宋_GB2312"/>
          <w:szCs w:val="31"/>
        </w:rPr>
        <w:t>三、对经批准，携带符合其生理特点的特殊桌椅参加考试的肢体残疾考生，考点所在地的教育招生考试机构、考点，应按照与考生协商确定的时间进行布置，并对残疾考生所携带的特殊桌椅做必要的检查。</w:t>
      </w:r>
    </w:p>
    <w:p>
      <w:pPr>
        <w:spacing w:line="596" w:lineRule="exact"/>
        <w:ind w:firstLine="620" w:firstLineChars="200"/>
        <w:rPr>
          <w:rFonts w:hint="eastAsia" w:ascii="仿宋_GB2312"/>
          <w:szCs w:val="31"/>
        </w:rPr>
      </w:pPr>
      <w:r>
        <w:rPr>
          <w:rFonts w:hint="eastAsia" w:ascii="仿宋_GB2312"/>
          <w:szCs w:val="31"/>
        </w:rPr>
        <w:t>对经批准的残疾考生携带的辅助文具、设备（如助听器、人工耳蜗、照明台灯、光学放大镜等），监考须进行必要的检查，防止其将考试违禁物品带入考场。</w:t>
      </w:r>
    </w:p>
    <w:p>
      <w:pPr>
        <w:spacing w:line="596" w:lineRule="exact"/>
        <w:ind w:firstLine="645"/>
        <w:rPr>
          <w:rFonts w:hint="eastAsia" w:ascii="仿宋_GB2312"/>
          <w:szCs w:val="31"/>
        </w:rPr>
      </w:pPr>
      <w:r>
        <w:rPr>
          <w:rFonts w:hint="eastAsia" w:ascii="仿宋_GB2312"/>
          <w:szCs w:val="31"/>
        </w:rPr>
        <w:t>四、有使用大字号试卷或普通试卷的视力残疾考生的考场，应配备残疾考生所需照明台灯的电源接线板或插座等辅助设备。准备充足的白纸。</w:t>
      </w:r>
    </w:p>
    <w:p>
      <w:pPr>
        <w:spacing w:line="596" w:lineRule="exact"/>
        <w:ind w:firstLine="645"/>
        <w:rPr>
          <w:rFonts w:hint="eastAsia" w:ascii="仿宋_GB2312"/>
          <w:szCs w:val="31"/>
        </w:rPr>
      </w:pPr>
      <w:r>
        <w:rPr>
          <w:rFonts w:hint="eastAsia" w:ascii="仿宋_GB2312"/>
          <w:szCs w:val="31"/>
        </w:rPr>
        <w:t>五、听力、言语残疾考生所在的考点，应配备持有资格证书的手语翻译人员，负责协助残疾考生解决在违禁物品检查、入场、考试和交卷离场过程中可能和监考人员间的言语交流障碍问题。但手语翻译人员仅限于将监考员的指令情况告知残疾考生，对试题内容不能作任何解释，也不得帮助残疾考生进行作答。</w:t>
      </w:r>
    </w:p>
    <w:p>
      <w:pPr>
        <w:spacing w:line="596" w:lineRule="exact"/>
        <w:ind w:firstLine="645"/>
        <w:rPr>
          <w:rFonts w:hint="eastAsia" w:ascii="仿宋_GB2312"/>
          <w:szCs w:val="31"/>
        </w:rPr>
      </w:pPr>
      <w:r>
        <w:rPr>
          <w:rFonts w:hint="eastAsia" w:ascii="仿宋_GB2312"/>
          <w:szCs w:val="31"/>
        </w:rPr>
        <w:t>不具备配备手语翻译人员的考点和考场，应准备用于提醒残疾考生各项注意事项的文字指示标识。考试期间，监考员按照考试实施程序的工作要求，通过文字指示标识，按时、准确向残疾考生进行提示。如确有必要，监考员可以通过交流板用笔谈的方式与残疾考生交流。笔谈文字记录待考试结束后随考场记录单一并上交。</w:t>
      </w:r>
    </w:p>
    <w:p>
      <w:pPr>
        <w:spacing w:line="596" w:lineRule="exact"/>
        <w:ind w:firstLine="645"/>
        <w:rPr>
          <w:rFonts w:hint="eastAsia" w:ascii="仿宋_GB2312" w:cs="仿宋_GB2312"/>
          <w:szCs w:val="31"/>
          <w:lang w:val="zh-CN"/>
        </w:rPr>
      </w:pPr>
      <w:r>
        <w:rPr>
          <w:rFonts w:hint="eastAsia" w:ascii="仿宋_GB2312"/>
          <w:szCs w:val="31"/>
        </w:rPr>
        <w:t>六、</w:t>
      </w:r>
      <w:r>
        <w:rPr>
          <w:rFonts w:hint="eastAsia" w:ascii="仿宋_GB2312" w:hAnsi="仿宋"/>
          <w:szCs w:val="31"/>
        </w:rPr>
        <w:t>经申请批准免除英语听力考试的残疾考生，</w:t>
      </w:r>
      <w:r>
        <w:rPr>
          <w:rFonts w:hint="eastAsia" w:ascii="仿宋_GB2312"/>
          <w:szCs w:val="31"/>
        </w:rPr>
        <w:t>听力考试部分作答无效。其他考生进行听力考试期间，英语听力免考的残疾考生不得翻看试卷。听力考试结束后，方可答题。</w:t>
      </w:r>
    </w:p>
    <w:p>
      <w:pPr>
        <w:spacing w:line="596" w:lineRule="exact"/>
        <w:ind w:firstLine="645"/>
        <w:rPr>
          <w:rFonts w:hint="eastAsia" w:ascii="仿宋_GB2312"/>
          <w:szCs w:val="31"/>
        </w:rPr>
      </w:pPr>
      <w:r>
        <w:rPr>
          <w:rFonts w:hint="eastAsia" w:ascii="仿宋_GB2312"/>
          <w:szCs w:val="31"/>
        </w:rPr>
        <w:t>七、经设区市教育招生考试机构同意，体干及双侧上肢机能障碍的残疾考生可以根据适合自己的书写方式，用符合考试规定的笔答题。</w:t>
      </w:r>
    </w:p>
    <w:p>
      <w:pPr>
        <w:spacing w:line="596" w:lineRule="exact"/>
        <w:rPr>
          <w:rFonts w:hint="eastAsia" w:ascii="仿宋_GB2312"/>
          <w:szCs w:val="31"/>
        </w:rPr>
      </w:pPr>
    </w:p>
    <w:p>
      <w:pPr>
        <w:spacing w:line="596" w:lineRule="exact"/>
        <w:rPr>
          <w:rFonts w:hint="eastAsia" w:ascii="仿宋_GB2312"/>
          <w:szCs w:val="31"/>
        </w:rPr>
      </w:pPr>
    </w:p>
    <w:p>
      <w:pPr>
        <w:spacing w:line="596" w:lineRule="exact"/>
        <w:jc w:val="center"/>
        <w:rPr>
          <w:rFonts w:hint="eastAsia" w:ascii="仿宋_GB2312"/>
          <w:szCs w:val="31"/>
        </w:rPr>
      </w:pPr>
    </w:p>
    <w:p>
      <w:pPr>
        <w:spacing w:line="596" w:lineRule="exact"/>
        <w:jc w:val="center"/>
        <w:rPr>
          <w:rFonts w:hint="eastAsia" w:ascii="仿宋_GB2312"/>
          <w:szCs w:val="31"/>
        </w:rPr>
      </w:pPr>
    </w:p>
    <w:p>
      <w:pPr>
        <w:spacing w:line="596" w:lineRule="exact"/>
        <w:jc w:val="center"/>
        <w:rPr>
          <w:rFonts w:hint="eastAsia" w:ascii="仿宋_GB2312"/>
          <w:szCs w:val="31"/>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0" w:leftChars="100" w:right="310" w:rightChars="100"/>
      <w:jc w:val="center"/>
      <w:rPr>
        <w:rStyle w:val="5"/>
        <w:rFonts w:hint="eastAsia"/>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PAGE  </w:instrText>
    </w:r>
    <w:r>
      <w:rPr>
        <w:rStyle w:val="5"/>
        <w:rFonts w:hint="eastAsia" w:ascii="宋体" w:hAnsi="宋体" w:eastAsia="宋体"/>
        <w:sz w:val="28"/>
        <w:szCs w:val="28"/>
      </w:rPr>
      <w:fldChar w:fldCharType="separate"/>
    </w:r>
    <w:r>
      <w:rPr>
        <w:rStyle w:val="5"/>
        <w:rFonts w:ascii="宋体" w:hAnsi="宋体" w:eastAsia="宋体"/>
        <w:sz w:val="28"/>
        <w:szCs w:val="28"/>
      </w:rPr>
      <w:t>1</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0" w:leftChars="100" w:right="310" w:rightChars="100"/>
      <w:jc w:val="center"/>
      <w:rPr>
        <w:rStyle w:val="5"/>
        <w:rFonts w:hint="eastAsia"/>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2</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731" w:y="-8747"/>
      <w:ind w:left="310" w:leftChars="100" w:right="310" w:rightChars="100"/>
      <w:jc w:val="center"/>
      <w:rPr>
        <w:rStyle w:val="5"/>
        <w:rFonts w:hint="eastAsia"/>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12</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41608"/>
    <w:rsid w:val="2D34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2019-04-18T02:32:00Z</dcterms:created>
  <dc:creator>user</dc:creator>
  <cp:lastModifiedBy>user</cp:lastModifiedBy>
  <dcterms:modified xsi:type="dcterms:W3CDTF">2019-04-18T02:32:47Z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