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小标宋简体"/>
          <w:bCs/>
          <w:color w:val="000000" w:themeColor="text1"/>
          <w:sz w:val="36"/>
          <w:szCs w:val="32"/>
          <w14:textFill>
            <w14:solidFill>
              <w14:schemeClr w14:val="tx1"/>
            </w14:solidFill>
          </w14:textFill>
        </w:rPr>
      </w:pPr>
      <w:bookmarkStart w:id="0" w:name="_Toc534785636"/>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方正小标宋简体"/>
          <w:bCs/>
          <w:color w:val="000000" w:themeColor="text1"/>
          <w:sz w:val="36"/>
          <w:szCs w:val="32"/>
          <w14:textFill>
            <w14:solidFill>
              <w14:schemeClr w14:val="tx1"/>
            </w14:solidFill>
          </w14:textFill>
        </w:rPr>
      </w:pPr>
    </w:p>
    <w:p>
      <w:pPr>
        <w:jc w:val="righ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教关委函</w:t>
      </w:r>
      <w:r>
        <w:rPr>
          <w:rFonts w:hint="eastAsia" w:ascii="仿宋" w:hAnsi="仿宋" w:eastAsia="仿宋"/>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2024</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eastAsia="仿宋_GB2312"/>
          <w:color w:val="000000" w:themeColor="text1"/>
          <w:sz w:val="32"/>
          <w:szCs w:val="32"/>
          <w14:textFill>
            <w14:solidFill>
              <w14:schemeClr w14:val="tx1"/>
            </w14:solidFill>
          </w14:textFill>
        </w:rPr>
      </w:pPr>
    </w:p>
    <w:p>
      <w:pPr>
        <w:spacing w:line="700" w:lineRule="exact"/>
        <w:jc w:val="center"/>
        <w:rPr>
          <w:rFonts w:ascii="Times New Roman" w:hAnsi="Times New Roman" w:eastAsia="方正小标宋简体"/>
          <w:bCs/>
          <w:color w:val="000000" w:themeColor="text1"/>
          <w:sz w:val="44"/>
          <w:szCs w:val="44"/>
          <w14:textFill>
            <w14:solidFill>
              <w14:schemeClr w14:val="tx1"/>
            </w14:solidFill>
          </w14:textFill>
        </w:rPr>
      </w:pPr>
      <w:r>
        <w:rPr>
          <w:rFonts w:hint="eastAsia" w:ascii="Times New Roman" w:hAnsi="Times New Roman" w:eastAsia="方正小标宋简体"/>
          <w:bCs/>
          <w:color w:val="000000" w:themeColor="text1"/>
          <w:sz w:val="44"/>
          <w:szCs w:val="44"/>
          <w14:textFill>
            <w14:solidFill>
              <w14:schemeClr w14:val="tx1"/>
            </w14:solidFill>
          </w14:textFill>
        </w:rPr>
        <w:t>教育部关工委关于开展2024年“读懂中国”活动的通知</w:t>
      </w:r>
      <w:bookmarkEnd w:id="0"/>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方正小标宋简体"/>
          <w:bCs/>
          <w:color w:val="000000" w:themeColor="text1"/>
          <w:sz w:val="36"/>
          <w:szCs w:val="32"/>
          <w14:textFill>
            <w14:solidFill>
              <w14:schemeClr w14:val="tx1"/>
            </w14:solidFill>
          </w14:textFill>
        </w:rPr>
      </w:pPr>
    </w:p>
    <w:p>
      <w:pPr>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各省、自治区、直辖市教育厅（教委）关工委，新疆生产建设兵团教育局关工委，部直属各高等学校关工委：</w:t>
      </w:r>
    </w:p>
    <w:p>
      <w:pPr>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为深入学习贯彻习近平新时代中国特色社会主义思想，特别是习近平总书记关于教育的重要论述，全面贯彻党的二十大精神，深入贯彻中办、国办《关于加强新时代关心下一代工作委员会工作的意见》，落实好教育部党组34号文件，按照教育部年度工作要点安排，教育部关工委决定2024年在全国高校继续开展“读懂中国”活动。今年是中华人民共和国成立7</w:t>
      </w:r>
      <w:r>
        <w:rPr>
          <w:rFonts w:ascii="仿宋_GB2312" w:hAnsi="Times New Roman" w:eastAsia="仿宋_GB2312"/>
          <w:color w:val="000000" w:themeColor="text1"/>
          <w:sz w:val="32"/>
          <w:szCs w:val="32"/>
          <w14:textFill>
            <w14:solidFill>
              <w14:schemeClr w14:val="tx1"/>
            </w14:solidFill>
          </w14:textFill>
        </w:rPr>
        <w:t>5</w:t>
      </w:r>
      <w:r>
        <w:rPr>
          <w:rFonts w:hint="eastAsia" w:ascii="仿宋_GB2312" w:hAnsi="Times New Roman" w:eastAsia="仿宋_GB2312"/>
          <w:color w:val="000000" w:themeColor="text1"/>
          <w:sz w:val="32"/>
          <w:szCs w:val="32"/>
          <w14:textFill>
            <w14:solidFill>
              <w14:schemeClr w14:val="tx1"/>
            </w14:solidFill>
          </w14:textFill>
        </w:rPr>
        <w:t>周年，是《教育强国规划纲要》实施的第一年，活动应充分发挥“五老”亲历者、见证者、实践者的优势，向广大青年学生讲好</w:t>
      </w:r>
      <w:bookmarkStart w:id="1" w:name="_Hlk157536881"/>
      <w:r>
        <w:rPr>
          <w:rFonts w:hint="eastAsia" w:ascii="仿宋_GB2312" w:hAnsi="Times New Roman" w:eastAsia="仿宋_GB2312"/>
          <w:color w:val="000000" w:themeColor="text1"/>
          <w:sz w:val="32"/>
          <w:szCs w:val="32"/>
          <w14:textFill>
            <w14:solidFill>
              <w14:schemeClr w14:val="tx1"/>
            </w14:solidFill>
          </w14:textFill>
        </w:rPr>
        <w:t>中国特色社会主义</w:t>
      </w:r>
      <w:bookmarkEnd w:id="1"/>
      <w:r>
        <w:rPr>
          <w:rFonts w:hint="eastAsia" w:ascii="仿宋_GB2312" w:hAnsi="Times New Roman" w:eastAsia="仿宋_GB2312"/>
          <w:color w:val="000000" w:themeColor="text1"/>
          <w:sz w:val="32"/>
          <w:szCs w:val="32"/>
          <w14:textFill>
            <w14:solidFill>
              <w14:schemeClr w14:val="tx1"/>
            </w14:solidFill>
          </w14:textFill>
        </w:rPr>
        <w:t>道路的正确性以及新时代教育事</w:t>
      </w:r>
    </w:p>
    <w:p>
      <w:pPr>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业取得的历史性成就、发生的历史性变革，教育引导广大青年学生树立坚定的理想信念，矢志奉献国家和人民，为建设教育</w:t>
      </w:r>
    </w:p>
    <w:p>
      <w:pPr>
        <w:rPr>
          <w:rFonts w:hint="eastAsia" w:ascii="仿宋_GB2312" w:hAnsi="Times New Roman" w:eastAsia="仿宋_GB2312"/>
          <w:color w:val="000000" w:themeColor="text1"/>
          <w:sz w:val="32"/>
          <w:szCs w:val="32"/>
          <w14:textFill>
            <w14:solidFill>
              <w14:schemeClr w14:val="tx1"/>
            </w14:solidFill>
          </w14:textFill>
        </w:rPr>
      </w:pPr>
    </w:p>
    <w:p>
      <w:pPr>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强国奉献青春和力量。现将有关事项通知如下：</w:t>
      </w:r>
    </w:p>
    <w:p>
      <w:pPr>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一、活动主题</w:t>
      </w:r>
    </w:p>
    <w:p>
      <w:pPr>
        <w:ind w:firstLine="640" w:firstLineChars="200"/>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教育强国，奋斗有我</w:t>
      </w:r>
    </w:p>
    <w:p>
      <w:pPr>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二、活动组织</w:t>
      </w:r>
    </w:p>
    <w:p>
      <w:pPr>
        <w:spacing w:line="64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主办单位：教育部关心下一代工作委员会</w:t>
      </w:r>
    </w:p>
    <w:p>
      <w:pPr>
        <w:spacing w:line="640" w:lineRule="exact"/>
        <w:ind w:firstLine="616" w:firstLineChars="200"/>
        <w:rPr>
          <w:rFonts w:ascii="仿宋_GB2312" w:hAnsi="宋体" w:eastAsia="仿宋_GB2312"/>
          <w:color w:val="000000" w:themeColor="text1"/>
          <w:spacing w:val="-6"/>
          <w:sz w:val="32"/>
          <w:szCs w:val="32"/>
          <w14:textFill>
            <w14:solidFill>
              <w14:schemeClr w14:val="tx1"/>
            </w14:solidFill>
          </w14:textFill>
        </w:rPr>
      </w:pPr>
      <w:r>
        <w:rPr>
          <w:rFonts w:hint="eastAsia" w:ascii="仿宋_GB2312" w:hAnsi="宋体" w:eastAsia="仿宋_GB2312"/>
          <w:color w:val="000000" w:themeColor="text1"/>
          <w:spacing w:val="-6"/>
          <w:sz w:val="32"/>
          <w:szCs w:val="32"/>
          <w14:textFill>
            <w14:solidFill>
              <w14:schemeClr w14:val="tx1"/>
            </w14:solidFill>
          </w14:textFill>
        </w:rPr>
        <w:t>承办单位：各省级教育系统关工委、部直属各高校关工委</w:t>
      </w:r>
    </w:p>
    <w:p>
      <w:pPr>
        <w:spacing w:line="64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协办单位：中国教育电视台、中国大学生在线</w:t>
      </w:r>
    </w:p>
    <w:p>
      <w:pPr>
        <w:pStyle w:val="4"/>
        <w:widowControl w:val="0"/>
        <w:spacing w:line="640" w:lineRule="exact"/>
        <w:ind w:firstLine="640" w:firstLineChars="200"/>
        <w:jc w:val="both"/>
        <w:rPr>
          <w:rFonts w:ascii="Times New Roman" w:hAnsi="Times New Roman" w:eastAsia="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w:t>
      </w:r>
      <w:r>
        <w:rPr>
          <w:rFonts w:hint="eastAsia" w:ascii="Times New Roman" w:hAnsi="Times New Roman" w:eastAsia="黑体"/>
          <w:color w:val="000000" w:themeColor="text1"/>
          <w:sz w:val="32"/>
          <w:szCs w:val="32"/>
          <w14:textFill>
            <w14:solidFill>
              <w14:schemeClr w14:val="tx1"/>
            </w14:solidFill>
          </w14:textFill>
        </w:rPr>
        <w:t>活动形式</w:t>
      </w:r>
    </w:p>
    <w:p>
      <w:pPr>
        <w:spacing w:line="640" w:lineRule="exact"/>
        <w:ind w:firstLine="64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由学校关工委充分组织发动二级学院关工委，</w:t>
      </w:r>
      <w:r>
        <w:rPr>
          <w:rFonts w:hint="eastAsia" w:ascii="仿宋_GB2312" w:hAnsi="宋体" w:eastAsia="仿宋_GB2312"/>
          <w:color w:val="000000" w:themeColor="text1"/>
          <w:sz w:val="32"/>
          <w:szCs w:val="32"/>
          <w14:textFill>
            <w14:solidFill>
              <w14:schemeClr w14:val="tx1"/>
            </w14:solidFill>
          </w14:textFill>
        </w:rPr>
        <w:t>围绕年度活动主题，</w:t>
      </w:r>
      <w:r>
        <w:rPr>
          <w:rFonts w:hint="eastAsia" w:ascii="Times New Roman" w:hAnsi="Times New Roman" w:eastAsia="仿宋_GB2312"/>
          <w:color w:val="000000" w:themeColor="text1"/>
          <w:sz w:val="32"/>
          <w:szCs w:val="32"/>
          <w14:textFill>
            <w14:solidFill>
              <w14:schemeClr w14:val="tx1"/>
            </w14:solidFill>
          </w14:textFill>
        </w:rPr>
        <w:t>组织青年学生与有影响力的本地、本校“五老”进行深入交流，挖掘、整理、展现他们在中国特色社会主义事业和建设教育强国、科技强国、人才强国中的感人事迹和人生体验，以及对青年学生积极投身教育强国建设实践的重托和建议，</w:t>
      </w:r>
      <w:r>
        <w:rPr>
          <w:rFonts w:hint="eastAsia" w:ascii="仿宋_GB2312" w:hAnsi="宋体" w:eastAsia="仿宋_GB2312"/>
          <w:color w:val="000000" w:themeColor="text1"/>
          <w:sz w:val="32"/>
          <w:szCs w:val="32"/>
          <w14:textFill>
            <w14:solidFill>
              <w14:schemeClr w14:val="tx1"/>
            </w14:solidFill>
          </w14:textFill>
        </w:rPr>
        <w:t>通过征文、微视频、舞台剧形式进行展示和传播。</w:t>
      </w:r>
    </w:p>
    <w:p>
      <w:pPr>
        <w:pStyle w:val="4"/>
        <w:widowControl w:val="0"/>
        <w:spacing w:line="640" w:lineRule="exact"/>
        <w:ind w:left="64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四、活动安排</w:t>
      </w:r>
    </w:p>
    <w:p>
      <w:pPr>
        <w:pStyle w:val="4"/>
        <w:widowControl w:val="0"/>
        <w:spacing w:line="640" w:lineRule="exact"/>
        <w:ind w:firstLine="640" w:firstLineChars="200"/>
        <w:jc w:val="both"/>
        <w:rPr>
          <w:rFonts w:ascii="楷体" w:hAnsi="楷体" w:eastAsia="楷体"/>
          <w:color w:val="000000" w:themeColor="text1"/>
          <w:kern w:val="2"/>
          <w:sz w:val="32"/>
          <w:szCs w:val="32"/>
          <w14:textFill>
            <w14:solidFill>
              <w14:schemeClr w14:val="tx1"/>
            </w14:solidFill>
          </w14:textFill>
        </w:rPr>
      </w:pPr>
      <w:r>
        <w:rPr>
          <w:rFonts w:hint="eastAsia" w:ascii="楷体" w:hAnsi="楷体" w:eastAsia="楷体"/>
          <w:color w:val="000000" w:themeColor="text1"/>
          <w:kern w:val="2"/>
          <w:sz w:val="32"/>
          <w:szCs w:val="32"/>
          <w14:textFill>
            <w14:solidFill>
              <w14:schemeClr w14:val="tx1"/>
            </w14:solidFill>
          </w14:textFill>
        </w:rPr>
        <w:t>（一）</w:t>
      </w:r>
      <w:r>
        <w:rPr>
          <w:rFonts w:ascii="楷体" w:hAnsi="楷体" w:eastAsia="楷体"/>
          <w:color w:val="000000" w:themeColor="text1"/>
          <w:kern w:val="2"/>
          <w:sz w:val="32"/>
          <w:szCs w:val="32"/>
          <w14:textFill>
            <w14:solidFill>
              <w14:schemeClr w14:val="tx1"/>
            </w14:solidFill>
          </w14:textFill>
        </w:rPr>
        <w:t>部署</w:t>
      </w:r>
      <w:r>
        <w:rPr>
          <w:rFonts w:hint="eastAsia" w:ascii="楷体" w:hAnsi="楷体" w:eastAsia="楷体"/>
          <w:color w:val="000000" w:themeColor="text1"/>
          <w:kern w:val="2"/>
          <w:sz w:val="32"/>
          <w:szCs w:val="32"/>
          <w14:textFill>
            <w14:solidFill>
              <w14:schemeClr w14:val="tx1"/>
            </w14:solidFill>
          </w14:textFill>
        </w:rPr>
        <w:t>阶段</w:t>
      </w:r>
      <w:r>
        <w:rPr>
          <w:rFonts w:ascii="楷体" w:hAnsi="楷体" w:eastAsia="楷体"/>
          <w:color w:val="000000" w:themeColor="text1"/>
          <w:kern w:val="2"/>
          <w:sz w:val="32"/>
          <w:szCs w:val="32"/>
          <w14:textFill>
            <w14:solidFill>
              <w14:schemeClr w14:val="tx1"/>
            </w14:solidFill>
          </w14:textFill>
        </w:rPr>
        <w:t>（</w:t>
      </w:r>
      <w:r>
        <w:rPr>
          <w:rFonts w:hint="eastAsia" w:ascii="楷体" w:hAnsi="楷体" w:eastAsia="楷体"/>
          <w:color w:val="000000" w:themeColor="text1"/>
          <w:kern w:val="2"/>
          <w:sz w:val="32"/>
          <w:szCs w:val="32"/>
          <w14:textFill>
            <w14:solidFill>
              <w14:schemeClr w14:val="tx1"/>
            </w14:solidFill>
          </w14:textFill>
        </w:rPr>
        <w:t>2024年</w:t>
      </w:r>
      <w:r>
        <w:rPr>
          <w:rFonts w:ascii="楷体" w:hAnsi="楷体" w:eastAsia="楷体"/>
          <w:color w:val="000000" w:themeColor="text1"/>
          <w:kern w:val="2"/>
          <w:sz w:val="32"/>
          <w:szCs w:val="32"/>
          <w14:textFill>
            <w14:solidFill>
              <w14:schemeClr w14:val="tx1"/>
            </w14:solidFill>
          </w14:textFill>
        </w:rPr>
        <w:t>3</w:t>
      </w:r>
      <w:r>
        <w:rPr>
          <w:rFonts w:hint="eastAsia" w:ascii="楷体" w:hAnsi="楷体" w:eastAsia="楷体"/>
          <w:color w:val="000000" w:themeColor="text1"/>
          <w:kern w:val="2"/>
          <w:sz w:val="32"/>
          <w:szCs w:val="32"/>
          <w14:textFill>
            <w14:solidFill>
              <w14:schemeClr w14:val="tx1"/>
            </w14:solidFill>
          </w14:textFill>
        </w:rPr>
        <w:t>月初</w:t>
      </w:r>
      <w:r>
        <w:rPr>
          <w:rFonts w:ascii="楷体" w:hAnsi="楷体" w:eastAsia="楷体"/>
          <w:color w:val="000000" w:themeColor="text1"/>
          <w:kern w:val="2"/>
          <w:sz w:val="32"/>
          <w:szCs w:val="32"/>
          <w14:textFill>
            <w14:solidFill>
              <w14:schemeClr w14:val="tx1"/>
            </w14:solidFill>
          </w14:textFill>
        </w:rPr>
        <w:t>）</w:t>
      </w:r>
    </w:p>
    <w:p>
      <w:pPr>
        <w:pStyle w:val="4"/>
        <w:widowControl w:val="0"/>
        <w:spacing w:line="640" w:lineRule="exact"/>
        <w:ind w:firstLine="640" w:firstLineChars="200"/>
        <w:jc w:val="both"/>
        <w:rPr>
          <w:rFonts w:ascii="楷体_GB2312" w:hAnsi="Times New Roman" w:eastAsia="楷体_GB2312"/>
          <w:bCs/>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各省级教育系统关工委、部直属各高校关工委结合实际制定</w:t>
      </w:r>
      <w:r>
        <w:rPr>
          <w:rFonts w:ascii="Times New Roman" w:hAnsi="Times New Roman" w:eastAsia="仿宋_GB2312"/>
          <w:color w:val="000000" w:themeColor="text1"/>
          <w:kern w:val="2"/>
          <w:sz w:val="32"/>
          <w:szCs w:val="32"/>
          <w14:textFill>
            <w14:solidFill>
              <w14:schemeClr w14:val="tx1"/>
            </w14:solidFill>
          </w14:textFill>
        </w:rPr>
        <w:t>具体活动方案，</w:t>
      </w:r>
      <w:r>
        <w:rPr>
          <w:rFonts w:hint="eastAsia" w:ascii="Times New Roman" w:hAnsi="Times New Roman" w:eastAsia="仿宋_GB2312"/>
          <w:color w:val="000000" w:themeColor="text1"/>
          <w:kern w:val="2"/>
          <w:sz w:val="32"/>
          <w:szCs w:val="32"/>
          <w14:textFill>
            <w14:solidFill>
              <w14:schemeClr w14:val="tx1"/>
            </w14:solidFill>
          </w14:textFill>
        </w:rPr>
        <w:t>做好本地本校活动的</w:t>
      </w:r>
      <w:r>
        <w:rPr>
          <w:rFonts w:ascii="Times New Roman" w:hAnsi="Times New Roman" w:eastAsia="仿宋_GB2312"/>
          <w:color w:val="000000" w:themeColor="text1"/>
          <w:kern w:val="2"/>
          <w:sz w:val="32"/>
          <w:szCs w:val="32"/>
          <w14:textFill>
            <w14:solidFill>
              <w14:schemeClr w14:val="tx1"/>
            </w14:solidFill>
          </w14:textFill>
        </w:rPr>
        <w:t>部署、宣传发动和</w:t>
      </w:r>
      <w:r>
        <w:rPr>
          <w:rFonts w:hint="eastAsia" w:ascii="Times New Roman" w:hAnsi="Times New Roman" w:eastAsia="仿宋_GB2312"/>
          <w:color w:val="000000" w:themeColor="text1"/>
          <w:kern w:val="2"/>
          <w:sz w:val="32"/>
          <w:szCs w:val="32"/>
          <w14:textFill>
            <w14:solidFill>
              <w14:schemeClr w14:val="tx1"/>
            </w14:solidFill>
          </w14:textFill>
        </w:rPr>
        <w:t>工作</w:t>
      </w:r>
      <w:r>
        <w:rPr>
          <w:rFonts w:ascii="Times New Roman" w:hAnsi="Times New Roman" w:eastAsia="仿宋_GB2312"/>
          <w:color w:val="000000" w:themeColor="text1"/>
          <w:kern w:val="2"/>
          <w:sz w:val="32"/>
          <w:szCs w:val="32"/>
          <w14:textFill>
            <w14:solidFill>
              <w14:schemeClr w14:val="tx1"/>
            </w14:solidFill>
          </w14:textFill>
        </w:rPr>
        <w:t>指导</w:t>
      </w:r>
      <w:r>
        <w:rPr>
          <w:rFonts w:hint="eastAsia" w:ascii="Times New Roman" w:hAnsi="Times New Roman" w:eastAsia="仿宋_GB2312"/>
          <w:color w:val="000000" w:themeColor="text1"/>
          <w:kern w:val="2"/>
          <w:sz w:val="32"/>
          <w:szCs w:val="32"/>
          <w14:textFill>
            <w14:solidFill>
              <w14:schemeClr w14:val="tx1"/>
            </w14:solidFill>
          </w14:textFill>
        </w:rPr>
        <w:t>。</w:t>
      </w:r>
    </w:p>
    <w:p>
      <w:pPr>
        <w:pStyle w:val="4"/>
        <w:widowControl w:val="0"/>
        <w:spacing w:line="640" w:lineRule="exact"/>
        <w:ind w:firstLine="640" w:firstLineChars="200"/>
        <w:jc w:val="both"/>
        <w:rPr>
          <w:rFonts w:ascii="楷体" w:hAnsi="楷体" w:eastAsia="楷体"/>
          <w:color w:val="000000" w:themeColor="text1"/>
          <w:kern w:val="2"/>
          <w:sz w:val="32"/>
          <w:szCs w:val="32"/>
          <w14:textFill>
            <w14:solidFill>
              <w14:schemeClr w14:val="tx1"/>
            </w14:solidFill>
          </w14:textFill>
        </w:rPr>
      </w:pPr>
      <w:r>
        <w:rPr>
          <w:rFonts w:hint="eastAsia" w:ascii="楷体" w:hAnsi="楷体" w:eastAsia="楷体"/>
          <w:color w:val="000000" w:themeColor="text1"/>
          <w:kern w:val="2"/>
          <w:sz w:val="32"/>
          <w:szCs w:val="32"/>
          <w14:textFill>
            <w14:solidFill>
              <w14:schemeClr w14:val="tx1"/>
            </w14:solidFill>
          </w14:textFill>
        </w:rPr>
        <w:t>（二）活动开展及初评、展示阶段（</w:t>
      </w:r>
      <w:r>
        <w:rPr>
          <w:rFonts w:ascii="楷体" w:hAnsi="楷体" w:eastAsia="楷体"/>
          <w:color w:val="000000" w:themeColor="text1"/>
          <w:kern w:val="2"/>
          <w:sz w:val="32"/>
          <w:szCs w:val="32"/>
          <w14:textFill>
            <w14:solidFill>
              <w14:schemeClr w14:val="tx1"/>
            </w14:solidFill>
          </w14:textFill>
        </w:rPr>
        <w:t>2024</w:t>
      </w:r>
      <w:r>
        <w:rPr>
          <w:rFonts w:hint="eastAsia" w:ascii="楷体" w:hAnsi="楷体" w:eastAsia="楷体"/>
          <w:color w:val="000000" w:themeColor="text1"/>
          <w:kern w:val="2"/>
          <w:sz w:val="32"/>
          <w:szCs w:val="32"/>
          <w14:textFill>
            <w14:solidFill>
              <w14:schemeClr w14:val="tx1"/>
            </w14:solidFill>
          </w14:textFill>
        </w:rPr>
        <w:t>年3月—9月）</w:t>
      </w:r>
    </w:p>
    <w:p>
      <w:pPr>
        <w:pStyle w:val="4"/>
        <w:widowControl w:val="0"/>
        <w:spacing w:line="640" w:lineRule="exact"/>
        <w:ind w:firstLine="640" w:firstLineChars="200"/>
        <w:jc w:val="both"/>
        <w:rPr>
          <w:rFonts w:ascii="仿宋_GB2312" w:hAnsi="Times New Roman" w:eastAsia="仿宋_GB2312"/>
          <w:color w:val="000000" w:themeColor="text1"/>
          <w:kern w:val="2"/>
          <w:sz w:val="32"/>
          <w:szCs w:val="32"/>
          <w14:textFill>
            <w14:solidFill>
              <w14:schemeClr w14:val="tx1"/>
            </w14:solidFill>
          </w14:textFill>
        </w:rPr>
      </w:pPr>
      <w:r>
        <w:rPr>
          <w:rFonts w:hint="eastAsia" w:ascii="仿宋_GB2312" w:hAnsi="Times New Roman" w:eastAsia="仿宋_GB2312"/>
          <w:color w:val="000000" w:themeColor="text1"/>
          <w:kern w:val="2"/>
          <w:sz w:val="32"/>
          <w:szCs w:val="32"/>
          <w14:textFill>
            <w14:solidFill>
              <w14:schemeClr w14:val="tx1"/>
            </w14:solidFill>
          </w14:textFill>
        </w:rPr>
        <w:t>各高校关工委根据部署安排，围绕年度活动主题，指导确定“五老”人选，组织青年学生与之结对、交流，撰写文章、拍摄微视频、录制舞台剧（具体要求见附件1）。各省级教育系统关工委、部直属各高校关工委分别负责</w:t>
      </w:r>
      <w:r>
        <w:rPr>
          <w:rFonts w:hint="eastAsia" w:ascii="仿宋_GB2312" w:hAnsi="Times New Roman" w:eastAsia="仿宋_GB2312"/>
          <w:color w:val="000000" w:themeColor="text1"/>
          <w:sz w:val="32"/>
          <w:szCs w:val="32"/>
          <w14:textFill>
            <w14:solidFill>
              <w14:schemeClr w14:val="tx1"/>
            </w14:solidFill>
          </w14:textFill>
        </w:rPr>
        <w:t>组织本地本校作品评审</w:t>
      </w:r>
      <w:r>
        <w:rPr>
          <w:rFonts w:hint="eastAsia" w:ascii="仿宋_GB2312" w:hAnsi="Times New Roman" w:eastAsia="仿宋_GB2312"/>
          <w:color w:val="000000" w:themeColor="text1"/>
          <w:kern w:val="2"/>
          <w:sz w:val="32"/>
          <w:szCs w:val="32"/>
          <w14:textFill>
            <w14:solidFill>
              <w14:schemeClr w14:val="tx1"/>
            </w14:solidFill>
          </w14:textFill>
        </w:rPr>
        <w:t>（评审参考标准见附件2）</w:t>
      </w:r>
      <w:r>
        <w:rPr>
          <w:rFonts w:hint="eastAsia" w:ascii="仿宋_GB2312" w:hAnsi="Times New Roman" w:eastAsia="仿宋_GB2312"/>
          <w:color w:val="000000" w:themeColor="text1"/>
          <w:sz w:val="32"/>
          <w:szCs w:val="32"/>
          <w14:textFill>
            <w14:solidFill>
              <w14:schemeClr w14:val="tx1"/>
            </w14:solidFill>
          </w14:textFill>
        </w:rPr>
        <w:t>和展示，并及时以多种形式对活动开展情况进行宣传报道。</w:t>
      </w:r>
    </w:p>
    <w:p>
      <w:pPr>
        <w:pStyle w:val="4"/>
        <w:widowControl w:val="0"/>
        <w:spacing w:line="640" w:lineRule="exact"/>
        <w:ind w:firstLine="640" w:firstLineChars="200"/>
        <w:jc w:val="both"/>
        <w:rPr>
          <w:rFonts w:ascii="楷体" w:hAnsi="楷体" w:eastAsia="楷体"/>
          <w:b/>
          <w:bCs/>
          <w:color w:val="000000" w:themeColor="text1"/>
          <w:kern w:val="2"/>
          <w:sz w:val="32"/>
          <w:szCs w:val="32"/>
          <w14:textFill>
            <w14:solidFill>
              <w14:schemeClr w14:val="tx1"/>
            </w14:solidFill>
          </w14:textFill>
        </w:rPr>
      </w:pPr>
      <w:r>
        <w:rPr>
          <w:rFonts w:hint="eastAsia" w:ascii="楷体" w:hAnsi="楷体" w:eastAsia="楷体"/>
          <w:color w:val="000000" w:themeColor="text1"/>
          <w:kern w:val="2"/>
          <w:sz w:val="32"/>
          <w:szCs w:val="32"/>
          <w14:textFill>
            <w14:solidFill>
              <w14:schemeClr w14:val="tx1"/>
            </w14:solidFill>
          </w14:textFill>
        </w:rPr>
        <w:t>（三）作品推荐阶段（2024年</w:t>
      </w:r>
      <w:r>
        <w:rPr>
          <w:rFonts w:ascii="楷体" w:hAnsi="楷体" w:eastAsia="楷体"/>
          <w:color w:val="000000" w:themeColor="text1"/>
          <w:kern w:val="2"/>
          <w:sz w:val="32"/>
          <w:szCs w:val="32"/>
          <w14:textFill>
            <w14:solidFill>
              <w14:schemeClr w14:val="tx1"/>
            </w14:solidFill>
          </w14:textFill>
        </w:rPr>
        <w:t>9</w:t>
      </w:r>
      <w:r>
        <w:rPr>
          <w:rFonts w:hint="eastAsia" w:ascii="楷体" w:hAnsi="楷体" w:eastAsia="楷体"/>
          <w:color w:val="000000" w:themeColor="text1"/>
          <w:kern w:val="2"/>
          <w:sz w:val="32"/>
          <w:szCs w:val="32"/>
          <w14:textFill>
            <w14:solidFill>
              <w14:schemeClr w14:val="tx1"/>
            </w14:solidFill>
          </w14:textFill>
        </w:rPr>
        <w:t>月下旬）</w:t>
      </w:r>
    </w:p>
    <w:p>
      <w:pPr>
        <w:pStyle w:val="4"/>
        <w:widowControl w:val="0"/>
        <w:spacing w:line="640" w:lineRule="exact"/>
        <w:ind w:firstLine="640" w:firstLineChars="200"/>
        <w:jc w:val="both"/>
        <w:rPr>
          <w:rFonts w:ascii="仿宋_GB2312" w:hAnsi="Times New Roman" w:eastAsia="仿宋_GB2312"/>
          <w:color w:val="000000" w:themeColor="text1"/>
          <w:kern w:val="2"/>
          <w:sz w:val="32"/>
          <w:szCs w:val="32"/>
          <w14:textFill>
            <w14:solidFill>
              <w14:schemeClr w14:val="tx1"/>
            </w14:solidFill>
          </w14:textFill>
        </w:rPr>
      </w:pPr>
      <w:r>
        <w:rPr>
          <w:rFonts w:hint="eastAsia" w:ascii="仿宋_GB2312" w:hAnsi="Times New Roman" w:eastAsia="仿宋_GB2312"/>
          <w:color w:val="000000" w:themeColor="text1"/>
          <w:kern w:val="2"/>
          <w:sz w:val="32"/>
          <w:szCs w:val="32"/>
          <w14:textFill>
            <w14:solidFill>
              <w14:schemeClr w14:val="tx1"/>
            </w14:solidFill>
          </w14:textFill>
        </w:rPr>
        <w:t>各省级教育系统关工委和部直属各高校关工委于</w:t>
      </w:r>
      <w:r>
        <w:rPr>
          <w:rFonts w:hint="eastAsia" w:ascii="仿宋_GB2312" w:hAnsi="Times New Roman" w:eastAsia="仿宋_GB2312"/>
          <w:b/>
          <w:color w:val="000000" w:themeColor="text1"/>
          <w:kern w:val="2"/>
          <w:sz w:val="32"/>
          <w:szCs w:val="32"/>
          <w14:textFill>
            <w14:solidFill>
              <w14:schemeClr w14:val="tx1"/>
            </w14:solidFill>
          </w14:textFill>
        </w:rPr>
        <w:t>2024年</w:t>
      </w:r>
      <w:r>
        <w:rPr>
          <w:rFonts w:ascii="仿宋_GB2312" w:hAnsi="Times New Roman" w:eastAsia="仿宋_GB2312"/>
          <w:b/>
          <w:color w:val="000000" w:themeColor="text1"/>
          <w:sz w:val="32"/>
          <w:szCs w:val="32"/>
          <w14:textFill>
            <w14:solidFill>
              <w14:schemeClr w14:val="tx1"/>
            </w14:solidFill>
          </w14:textFill>
        </w:rPr>
        <w:t>9</w:t>
      </w:r>
      <w:r>
        <w:rPr>
          <w:rFonts w:hint="eastAsia" w:ascii="仿宋_GB2312" w:hAnsi="Times New Roman" w:eastAsia="仿宋_GB2312"/>
          <w:b/>
          <w:color w:val="000000" w:themeColor="text1"/>
          <w:sz w:val="32"/>
          <w:szCs w:val="32"/>
          <w14:textFill>
            <w14:solidFill>
              <w14:schemeClr w14:val="tx1"/>
            </w14:solidFill>
          </w14:textFill>
        </w:rPr>
        <w:t>月2</w:t>
      </w:r>
      <w:r>
        <w:rPr>
          <w:rFonts w:ascii="仿宋_GB2312" w:hAnsi="Times New Roman" w:eastAsia="仿宋_GB2312"/>
          <w:b/>
          <w:color w:val="000000" w:themeColor="text1"/>
          <w:sz w:val="32"/>
          <w:szCs w:val="32"/>
          <w14:textFill>
            <w14:solidFill>
              <w14:schemeClr w14:val="tx1"/>
            </w14:solidFill>
          </w14:textFill>
        </w:rPr>
        <w:t>0</w:t>
      </w:r>
      <w:r>
        <w:rPr>
          <w:rFonts w:hint="eastAsia" w:ascii="仿宋_GB2312" w:hAnsi="Times New Roman" w:eastAsia="仿宋_GB2312"/>
          <w:b/>
          <w:color w:val="000000" w:themeColor="text1"/>
          <w:sz w:val="32"/>
          <w:szCs w:val="32"/>
          <w14:textFill>
            <w14:solidFill>
              <w14:schemeClr w14:val="tx1"/>
            </w14:solidFill>
          </w14:textFill>
        </w:rPr>
        <w:t>日前，</w:t>
      </w:r>
      <w:r>
        <w:rPr>
          <w:rFonts w:hint="eastAsia" w:ascii="仿宋_GB2312" w:hAnsi="Times New Roman" w:eastAsia="仿宋_GB2312"/>
          <w:b/>
          <w:color w:val="000000" w:themeColor="text1"/>
          <w:kern w:val="2"/>
          <w:sz w:val="32"/>
          <w:szCs w:val="32"/>
          <w14:textFill>
            <w14:solidFill>
              <w14:schemeClr w14:val="tx1"/>
            </w14:solidFill>
          </w14:textFill>
        </w:rPr>
        <w:t>向部关工委报送推荐作品</w:t>
      </w:r>
      <w:r>
        <w:rPr>
          <w:rFonts w:hint="eastAsia" w:ascii="仿宋_GB2312" w:hAnsi="Times New Roman" w:eastAsia="仿宋_GB2312"/>
          <w:b/>
          <w:color w:val="000000" w:themeColor="text1"/>
          <w:sz w:val="32"/>
          <w:szCs w:val="32"/>
          <w14:textFill>
            <w14:solidFill>
              <w14:schemeClr w14:val="tx1"/>
            </w14:solidFill>
          </w14:textFill>
        </w:rPr>
        <w:t>及</w:t>
      </w:r>
      <w:r>
        <w:rPr>
          <w:rFonts w:hint="eastAsia" w:ascii="仿宋_GB2312" w:hAnsi="Times New Roman" w:eastAsia="仿宋_GB2312"/>
          <w:b/>
          <w:color w:val="000000" w:themeColor="text1"/>
          <w:kern w:val="2"/>
          <w:sz w:val="32"/>
          <w:szCs w:val="32"/>
          <w14:textFill>
            <w14:solidFill>
              <w14:schemeClr w14:val="tx1"/>
            </w14:solidFill>
          </w14:textFill>
        </w:rPr>
        <w:t>《“读懂中国”活动推荐作品信息表》（见附件3）、《“读懂中国”活动开展情况统计表》（见附件4）和活动总结。</w:t>
      </w:r>
      <w:r>
        <w:rPr>
          <w:rFonts w:hint="eastAsia" w:ascii="仿宋_GB2312" w:hAnsi="Times New Roman" w:eastAsia="仿宋_GB2312"/>
          <w:color w:val="000000" w:themeColor="text1"/>
          <w:kern w:val="2"/>
          <w:sz w:val="32"/>
          <w:szCs w:val="32"/>
          <w14:textFill>
            <w14:solidFill>
              <w14:schemeClr w14:val="tx1"/>
            </w14:solidFill>
          </w14:textFill>
        </w:rPr>
        <w:t>各省征文和微视频推荐数量参见《各省（区、市）推荐作品数量表》（见附件</w:t>
      </w:r>
      <w:r>
        <w:rPr>
          <w:rFonts w:ascii="仿宋_GB2312" w:hAnsi="Times New Roman" w:eastAsia="仿宋_GB2312"/>
          <w:color w:val="000000" w:themeColor="text1"/>
          <w:kern w:val="2"/>
          <w:sz w:val="32"/>
          <w:szCs w:val="32"/>
          <w14:textFill>
            <w14:solidFill>
              <w14:schemeClr w14:val="tx1"/>
            </w14:solidFill>
          </w14:textFill>
        </w:rPr>
        <w:t>5</w:t>
      </w:r>
      <w:r>
        <w:rPr>
          <w:rFonts w:hint="eastAsia" w:ascii="仿宋_GB2312" w:hAnsi="Times New Roman" w:eastAsia="仿宋_GB2312"/>
          <w:color w:val="000000" w:themeColor="text1"/>
          <w:kern w:val="2"/>
          <w:sz w:val="32"/>
          <w:szCs w:val="32"/>
          <w14:textFill>
            <w14:solidFill>
              <w14:schemeClr w14:val="tx1"/>
            </w14:solidFill>
          </w14:textFill>
        </w:rPr>
        <w:t>），部直属高校每校推荐征文5篇、微视频3个。舞台剧自愿推荐，各省、各部直属高校推荐数量分别不超过3个、1个。活动总结1000字以内，主要反映特色做法、活动成效等。报送邮箱：</w:t>
      </w:r>
      <w:r>
        <w:fldChar w:fldCharType="begin"/>
      </w:r>
      <w:r>
        <w:instrText xml:space="preserve"> HYPERLINK "mailto:dudongzhongguo@126.com。" </w:instrText>
      </w:r>
      <w:r>
        <w:fldChar w:fldCharType="separate"/>
      </w:r>
      <w:r>
        <w:rPr>
          <w:rFonts w:ascii="Times New Roman" w:hAnsi="Times New Roman" w:eastAsia="仿宋_GB2312"/>
          <w:color w:val="000000" w:themeColor="text1"/>
          <w:kern w:val="2"/>
          <w:sz w:val="32"/>
          <w:szCs w:val="32"/>
          <w14:textFill>
            <w14:solidFill>
              <w14:schemeClr w14:val="tx1"/>
            </w14:solidFill>
          </w14:textFill>
        </w:rPr>
        <w:t>dudongzhongguo@126.com</w:t>
      </w:r>
      <w:r>
        <w:rPr>
          <w:rFonts w:hint="eastAsia" w:ascii="仿宋_GB2312" w:hAnsi="Times New Roman" w:eastAsia="仿宋_GB2312"/>
          <w:color w:val="000000" w:themeColor="text1"/>
          <w:kern w:val="2"/>
          <w:sz w:val="32"/>
          <w:szCs w:val="32"/>
          <w14:textFill>
            <w14:solidFill>
              <w14:schemeClr w14:val="tx1"/>
            </w14:solidFill>
          </w14:textFill>
        </w:rPr>
        <w:t>。</w:t>
      </w:r>
      <w:r>
        <w:rPr>
          <w:rFonts w:hint="eastAsia" w:ascii="仿宋_GB2312" w:hAnsi="Times New Roman" w:eastAsia="仿宋_GB2312"/>
          <w:color w:val="000000" w:themeColor="text1"/>
          <w:kern w:val="2"/>
          <w:sz w:val="32"/>
          <w:szCs w:val="32"/>
          <w14:textFill>
            <w14:solidFill>
              <w14:schemeClr w14:val="tx1"/>
            </w14:solidFill>
          </w14:textFill>
        </w:rPr>
        <w:fldChar w:fldCharType="end"/>
      </w:r>
    </w:p>
    <w:p>
      <w:pPr>
        <w:pStyle w:val="4"/>
        <w:widowControl w:val="0"/>
        <w:spacing w:line="640" w:lineRule="exact"/>
        <w:ind w:firstLine="640" w:firstLineChars="200"/>
        <w:jc w:val="both"/>
        <w:rPr>
          <w:rFonts w:ascii="楷体" w:hAnsi="楷体" w:eastAsia="楷体"/>
          <w:b/>
          <w:bCs/>
          <w:color w:val="000000" w:themeColor="text1"/>
          <w:kern w:val="2"/>
          <w:sz w:val="32"/>
          <w:szCs w:val="32"/>
          <w14:textFill>
            <w14:solidFill>
              <w14:schemeClr w14:val="tx1"/>
            </w14:solidFill>
          </w14:textFill>
        </w:rPr>
      </w:pPr>
      <w:r>
        <w:rPr>
          <w:rFonts w:hint="eastAsia" w:ascii="楷体" w:hAnsi="楷体" w:eastAsia="楷体"/>
          <w:color w:val="000000" w:themeColor="text1"/>
          <w:kern w:val="2"/>
          <w:sz w:val="32"/>
          <w:szCs w:val="32"/>
          <w14:textFill>
            <w14:solidFill>
              <w14:schemeClr w14:val="tx1"/>
            </w14:solidFill>
          </w14:textFill>
        </w:rPr>
        <w:t>（四）评审及展播作品制作阶段（2024年10月中旬—</w:t>
      </w:r>
      <w:r>
        <w:rPr>
          <w:rFonts w:ascii="楷体" w:hAnsi="楷体" w:eastAsia="楷体"/>
          <w:color w:val="000000" w:themeColor="text1"/>
          <w:kern w:val="2"/>
          <w:sz w:val="32"/>
          <w:szCs w:val="32"/>
          <w14:textFill>
            <w14:solidFill>
              <w14:schemeClr w14:val="tx1"/>
            </w14:solidFill>
          </w14:textFill>
        </w:rPr>
        <w:t>1</w:t>
      </w:r>
      <w:r>
        <w:rPr>
          <w:rFonts w:hint="eastAsia" w:ascii="楷体" w:hAnsi="楷体" w:eastAsia="楷体"/>
          <w:color w:val="000000" w:themeColor="text1"/>
          <w:kern w:val="2"/>
          <w:sz w:val="32"/>
          <w:szCs w:val="32"/>
          <w14:textFill>
            <w14:solidFill>
              <w14:schemeClr w14:val="tx1"/>
            </w14:solidFill>
          </w14:textFill>
        </w:rPr>
        <w:t>2月底）</w:t>
      </w:r>
    </w:p>
    <w:p>
      <w:pPr>
        <w:pStyle w:val="4"/>
        <w:widowControl w:val="0"/>
        <w:spacing w:line="640"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教育部关工委组织专家对各省级教育系统关工委和部直属各高校关工委推荐的作品分类进行评审，中国教育电视台对部分优秀作品进行加工、制作。</w:t>
      </w:r>
    </w:p>
    <w:p>
      <w:pPr>
        <w:pStyle w:val="4"/>
        <w:widowControl w:val="0"/>
        <w:spacing w:line="640" w:lineRule="exact"/>
        <w:ind w:firstLine="640" w:firstLineChars="200"/>
        <w:jc w:val="both"/>
        <w:rPr>
          <w:rFonts w:ascii="楷体" w:hAnsi="楷体" w:eastAsia="楷体"/>
          <w:color w:val="000000" w:themeColor="text1"/>
          <w:kern w:val="2"/>
          <w:sz w:val="32"/>
          <w:szCs w:val="32"/>
          <w14:textFill>
            <w14:solidFill>
              <w14:schemeClr w14:val="tx1"/>
            </w14:solidFill>
          </w14:textFill>
        </w:rPr>
      </w:pPr>
      <w:r>
        <w:rPr>
          <w:rFonts w:hint="eastAsia" w:ascii="楷体" w:hAnsi="楷体" w:eastAsia="楷体"/>
          <w:color w:val="000000" w:themeColor="text1"/>
          <w:kern w:val="2"/>
          <w:sz w:val="32"/>
          <w:szCs w:val="32"/>
          <w14:textFill>
            <w14:solidFill>
              <w14:schemeClr w14:val="tx1"/>
            </w14:solidFill>
          </w14:textFill>
        </w:rPr>
        <w:t>（五）优秀作品展播及推广阶段（202</w:t>
      </w:r>
      <w:r>
        <w:rPr>
          <w:rFonts w:ascii="楷体" w:hAnsi="楷体" w:eastAsia="楷体"/>
          <w:color w:val="000000" w:themeColor="text1"/>
          <w:kern w:val="2"/>
          <w:sz w:val="32"/>
          <w:szCs w:val="32"/>
          <w14:textFill>
            <w14:solidFill>
              <w14:schemeClr w14:val="tx1"/>
            </w14:solidFill>
          </w14:textFill>
        </w:rPr>
        <w:t>5</w:t>
      </w:r>
      <w:r>
        <w:rPr>
          <w:rFonts w:hint="eastAsia" w:ascii="楷体" w:hAnsi="楷体" w:eastAsia="楷体"/>
          <w:color w:val="000000" w:themeColor="text1"/>
          <w:kern w:val="2"/>
          <w:sz w:val="32"/>
          <w:szCs w:val="32"/>
          <w14:textFill>
            <w14:solidFill>
              <w14:schemeClr w14:val="tx1"/>
            </w14:solidFill>
          </w14:textFill>
        </w:rPr>
        <w:t>年</w:t>
      </w:r>
      <w:r>
        <w:rPr>
          <w:rFonts w:ascii="楷体" w:hAnsi="楷体" w:eastAsia="楷体"/>
          <w:color w:val="000000" w:themeColor="text1"/>
          <w:kern w:val="2"/>
          <w:sz w:val="32"/>
          <w:szCs w:val="32"/>
          <w14:textFill>
            <w14:solidFill>
              <w14:schemeClr w14:val="tx1"/>
            </w14:solidFill>
          </w14:textFill>
        </w:rPr>
        <w:t>1</w:t>
      </w:r>
      <w:r>
        <w:rPr>
          <w:rFonts w:hint="eastAsia" w:ascii="楷体" w:hAnsi="楷体" w:eastAsia="楷体"/>
          <w:color w:val="000000" w:themeColor="text1"/>
          <w:kern w:val="2"/>
          <w:sz w:val="32"/>
          <w:szCs w:val="32"/>
          <w14:textFill>
            <w14:solidFill>
              <w14:schemeClr w14:val="tx1"/>
            </w14:solidFill>
          </w14:textFill>
        </w:rPr>
        <w:t>月开始）</w:t>
      </w:r>
    </w:p>
    <w:p>
      <w:pPr>
        <w:pStyle w:val="4"/>
        <w:widowControl w:val="0"/>
        <w:spacing w:line="640" w:lineRule="exact"/>
        <w:ind w:firstLine="640"/>
        <w:jc w:val="both"/>
        <w:rPr>
          <w:rFonts w:ascii="仿宋_GB2312" w:eastAsia="仿宋_GB2312" w:cs="仿宋_GB2312"/>
          <w:bCs/>
          <w:color w:val="000000" w:themeColor="text1"/>
          <w:sz w:val="32"/>
          <w:szCs w:val="32"/>
          <w:lang w:val="zh-CN"/>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中国教育电视台，中国大学生在线官网以及微信公众号、视频号、微博等平台，教育部关工委微信公众号、《心系下一代》杂志等，对优秀作品进行展播、推送、刊发。</w:t>
      </w:r>
      <w:r>
        <w:rPr>
          <w:rFonts w:hint="eastAsia" w:ascii="仿宋_GB2312" w:eastAsia="仿宋_GB2312" w:cs="仿宋_GB2312"/>
          <w:bCs/>
          <w:color w:val="000000" w:themeColor="text1"/>
          <w:sz w:val="32"/>
          <w:szCs w:val="32"/>
          <w:lang w:val="zh-CN"/>
          <w14:textFill>
            <w14:solidFill>
              <w14:schemeClr w14:val="tx1"/>
            </w14:solidFill>
          </w14:textFill>
        </w:rPr>
        <w:t>入选中国教育电视台展播作品，同一单位报送的征文和微视频，如被访谈人相同，原则上仅展播一个作品。</w:t>
      </w:r>
    </w:p>
    <w:p>
      <w:pPr>
        <w:pStyle w:val="4"/>
        <w:widowControl w:val="0"/>
        <w:spacing w:line="640" w:lineRule="exact"/>
        <w:ind w:firstLine="640" w:firstLineChars="200"/>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五、有关要求</w:t>
      </w:r>
    </w:p>
    <w:p>
      <w:pPr>
        <w:pStyle w:val="4"/>
        <w:widowControl w:val="0"/>
        <w:spacing w:line="640" w:lineRule="exact"/>
        <w:ind w:firstLine="640"/>
        <w:jc w:val="both"/>
        <w:rPr>
          <w:rFonts w:ascii="Times New Roman" w:hAnsi="Times New Roman" w:eastAsia="仿宋_GB2312"/>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（一）加强领导，注重协作。</w:t>
      </w:r>
      <w:r>
        <w:rPr>
          <w:rFonts w:hint="eastAsia" w:ascii="仿宋_GB2312" w:eastAsia="仿宋_GB2312"/>
          <w:color w:val="000000" w:themeColor="text1"/>
          <w:sz w:val="32"/>
          <w:szCs w:val="32"/>
          <w14:textFill>
            <w14:solidFill>
              <w14:schemeClr w14:val="tx1"/>
            </w14:solidFill>
          </w14:textFill>
        </w:rPr>
        <w:t>各级教育系统关工委要以习近平新时代中国特色社会主义思想，特别是习近平总书记关于教育的重要论述为指导，在同级党组（党委）的领导下，将活动作为落实</w:t>
      </w:r>
      <w:r>
        <w:rPr>
          <w:rFonts w:hint="eastAsia" w:ascii="Times New Roman" w:hAnsi="Times New Roman" w:eastAsia="仿宋_GB2312"/>
          <w:color w:val="000000" w:themeColor="text1"/>
          <w:kern w:val="2"/>
          <w:sz w:val="32"/>
          <w:szCs w:val="32"/>
          <w14:textFill>
            <w14:solidFill>
              <w14:schemeClr w14:val="tx1"/>
            </w14:solidFill>
          </w14:textFill>
        </w:rPr>
        <w:t>“立德树人工程”“</w:t>
      </w: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Times New Roman" w:hAnsi="Times New Roman" w:eastAsia="仿宋_GB2312"/>
          <w:color w:val="000000" w:themeColor="text1"/>
          <w:kern w:val="2"/>
          <w:sz w:val="32"/>
          <w:szCs w:val="32"/>
          <w14:textFill>
            <w14:solidFill>
              <w14:schemeClr w14:val="tx1"/>
            </w14:solidFill>
          </w14:textFill>
        </w:rPr>
        <w:t>大思政课</w:t>
      </w: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Times New Roman" w:hAnsi="Times New Roman" w:eastAsia="仿宋_GB2312"/>
          <w:color w:val="000000" w:themeColor="text1"/>
          <w:kern w:val="2"/>
          <w:sz w:val="32"/>
          <w:szCs w:val="32"/>
          <w14:textFill>
            <w14:solidFill>
              <w14:schemeClr w14:val="tx1"/>
            </w14:solidFill>
          </w14:textFill>
        </w:rPr>
        <w:t>建设工程”的有效抓手，主动融入学校“五育并举”总格局和思政工作体系，配合学校、院系党团活动、德育工作等深入开展，充分发挥委员单位作用，协同开展好相关活动，共同把活动做大做强。</w:t>
      </w:r>
    </w:p>
    <w:p>
      <w:pPr>
        <w:pStyle w:val="4"/>
        <w:widowControl w:val="0"/>
        <w:spacing w:line="640" w:lineRule="exact"/>
        <w:ind w:firstLine="640"/>
        <w:jc w:val="both"/>
        <w:rPr>
          <w:rFonts w:ascii="仿宋_GB2312" w:eastAsia="仿宋_GB2312"/>
          <w:color w:val="000000" w:themeColor="text1"/>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（二）突出特色，重心下移。</w:t>
      </w:r>
      <w:r>
        <w:rPr>
          <w:rFonts w:hint="eastAsia" w:ascii="仿宋_GB2312" w:eastAsia="仿宋_GB2312"/>
          <w:color w:val="000000" w:themeColor="text1"/>
          <w:sz w:val="32"/>
          <w:szCs w:val="32"/>
          <w14:textFill>
            <w14:solidFill>
              <w14:schemeClr w14:val="tx1"/>
            </w14:solidFill>
          </w14:textFill>
        </w:rPr>
        <w:t>各级教育系统关工委要注重突出</w:t>
      </w:r>
      <w:r>
        <w:rPr>
          <w:rFonts w:hint="eastAsia" w:ascii="Times New Roman" w:hAnsi="Times New Roman" w:eastAsia="仿宋_GB2312"/>
          <w:color w:val="000000" w:themeColor="text1"/>
          <w:kern w:val="2"/>
          <w:sz w:val="32"/>
          <w:szCs w:val="32"/>
          <w14:textFill>
            <w14:solidFill>
              <w14:schemeClr w14:val="tx1"/>
            </w14:solidFill>
          </w14:textFill>
        </w:rPr>
        <w:t>活动</w:t>
      </w:r>
      <w:r>
        <w:rPr>
          <w:rFonts w:hint="eastAsia" w:ascii="仿宋_GB2312" w:eastAsia="仿宋_GB2312" w:cs="仿宋_GB2312"/>
          <w:bCs/>
          <w:color w:val="000000" w:themeColor="text1"/>
          <w:sz w:val="32"/>
          <w:szCs w:val="32"/>
          <w:lang w:val="zh-CN"/>
          <w14:textFill>
            <w14:solidFill>
              <w14:schemeClr w14:val="tx1"/>
            </w14:solidFill>
          </w14:textFill>
        </w:rPr>
        <w:t>“以史为本言传身教”</w:t>
      </w:r>
      <w:r>
        <w:rPr>
          <w:rFonts w:hint="eastAsia" w:ascii="Times New Roman" w:hAnsi="Times New Roman" w:eastAsia="仿宋_GB2312"/>
          <w:color w:val="000000" w:themeColor="text1"/>
          <w:kern w:val="2"/>
          <w:sz w:val="32"/>
          <w:szCs w:val="32"/>
          <w14:textFill>
            <w14:solidFill>
              <w14:schemeClr w14:val="tx1"/>
            </w14:solidFill>
          </w14:textFill>
        </w:rPr>
        <w:t>“老少结对双向互动”的特点，</w:t>
      </w:r>
      <w:r>
        <w:rPr>
          <w:rFonts w:hint="eastAsia" w:ascii="仿宋_GB2312" w:eastAsia="仿宋_GB2312"/>
          <w:color w:val="000000" w:themeColor="text1"/>
          <w:sz w:val="32"/>
          <w:szCs w:val="32"/>
          <w14:textFill>
            <w14:solidFill>
              <w14:schemeClr w14:val="tx1"/>
            </w14:solidFill>
          </w14:textFill>
        </w:rPr>
        <w:t>充分发挥二级院系在活动中的主体作用。要在遴选访谈人物上下功夫，深入挖掘有故事的“五老”，重点聚焦本院系“五老”和“杰出老校友”；要加强活动组织，通过典型引领、表扬激励等方式，吸引更多学生参与活动、受到教育；要创新活动方式，开展多层次、多形式、多角度的</w:t>
      </w:r>
      <w:r>
        <w:rPr>
          <w:rFonts w:hint="eastAsia" w:ascii="Times New Roman" w:hAnsi="Times New Roman" w:eastAsia="仿宋_GB2312"/>
          <w:color w:val="000000" w:themeColor="text1"/>
          <w:kern w:val="2"/>
          <w:sz w:val="32"/>
          <w:szCs w:val="32"/>
          <w14:textFill>
            <w14:solidFill>
              <w14:schemeClr w14:val="tx1"/>
            </w14:solidFill>
          </w14:textFill>
        </w:rPr>
        <w:t>“结对访谈”，不断提升活动吸引力和实效性，使其真正成为思政“大课堂”。</w:t>
      </w:r>
    </w:p>
    <w:p>
      <w:pPr>
        <w:pStyle w:val="4"/>
        <w:widowControl w:val="0"/>
        <w:spacing w:line="640" w:lineRule="exact"/>
        <w:ind w:firstLine="640"/>
        <w:jc w:val="both"/>
        <w:rPr>
          <w:rFonts w:ascii="Times New Roman" w:hAnsi="Times New Roman" w:eastAsia="仿宋_GB2312"/>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lang w:val="zh-CN"/>
          <w14:textFill>
            <w14:solidFill>
              <w14:schemeClr w14:val="tx1"/>
            </w14:solidFill>
          </w14:textFill>
        </w:rPr>
        <w:t>（三）</w:t>
      </w:r>
      <w:r>
        <w:rPr>
          <w:rFonts w:hint="eastAsia" w:ascii="楷体" w:hAnsi="楷体" w:eastAsia="楷体" w:cs="楷体"/>
          <w:color w:val="000000" w:themeColor="text1"/>
          <w:kern w:val="2"/>
          <w:sz w:val="32"/>
          <w:szCs w:val="32"/>
          <w14:textFill>
            <w14:solidFill>
              <w14:schemeClr w14:val="tx1"/>
            </w14:solidFill>
          </w14:textFill>
        </w:rPr>
        <w:t>严格把关</w:t>
      </w:r>
      <w:r>
        <w:rPr>
          <w:rFonts w:hint="eastAsia" w:ascii="楷体" w:hAnsi="楷体" w:eastAsia="楷体" w:cs="楷体"/>
          <w:color w:val="000000" w:themeColor="text1"/>
          <w:kern w:val="2"/>
          <w:sz w:val="32"/>
          <w:szCs w:val="32"/>
          <w:lang w:val="zh-CN"/>
          <w14:textFill>
            <w14:solidFill>
              <w14:schemeClr w14:val="tx1"/>
            </w14:solidFill>
          </w14:textFill>
        </w:rPr>
        <w:t>，确保质量。</w:t>
      </w:r>
      <w:r>
        <w:rPr>
          <w:rFonts w:hint="eastAsia" w:ascii="Times New Roman" w:hAnsi="Times New Roman" w:eastAsia="仿宋_GB2312"/>
          <w:color w:val="000000" w:themeColor="text1"/>
          <w:kern w:val="2"/>
          <w:sz w:val="32"/>
          <w:szCs w:val="32"/>
          <w14:textFill>
            <w14:solidFill>
              <w14:schemeClr w14:val="tx1"/>
            </w14:solidFill>
          </w14:textFill>
        </w:rPr>
        <w:t>各级教育系统关工委要对报送作品进行认真审核，内容要契合主题、积极向上、真实感人，文字要条理清楚、文笔流畅、语言优美，视频要生动鲜活、具有艺术表现力、富有吸引力和感染力。征文、微视频涉及的被访谈人物仍健在，且要有面对面访谈环节。</w:t>
      </w:r>
    </w:p>
    <w:p>
      <w:pPr>
        <w:pStyle w:val="4"/>
        <w:widowControl w:val="0"/>
        <w:spacing w:line="640" w:lineRule="exact"/>
        <w:ind w:firstLine="640"/>
        <w:jc w:val="both"/>
        <w:rPr>
          <w:rFonts w:ascii="仿宋_GB2312" w:eastAsia="仿宋_GB2312" w:cs="仿宋_GB2312"/>
          <w:bCs/>
          <w:color w:val="000000" w:themeColor="text1"/>
          <w:sz w:val="32"/>
          <w:szCs w:val="32"/>
          <w14:textFill>
            <w14:solidFill>
              <w14:schemeClr w14:val="tx1"/>
            </w14:solidFill>
          </w14:textFill>
        </w:rPr>
      </w:pPr>
      <w:r>
        <w:rPr>
          <w:rFonts w:hint="eastAsia" w:ascii="楷体" w:hAnsi="楷体" w:eastAsia="楷体" w:cs="楷体"/>
          <w:color w:val="000000" w:themeColor="text1"/>
          <w:kern w:val="2"/>
          <w:sz w:val="32"/>
          <w:szCs w:val="32"/>
          <w:lang w:val="zh-CN"/>
          <w14:textFill>
            <w14:solidFill>
              <w14:schemeClr w14:val="tx1"/>
            </w14:solidFill>
          </w14:textFill>
        </w:rPr>
        <w:t>（四）做好宣传，提升实效。</w:t>
      </w:r>
      <w:r>
        <w:rPr>
          <w:rFonts w:hint="eastAsia" w:ascii="仿宋_GB2312" w:eastAsia="仿宋_GB2312" w:cs="仿宋_GB2312"/>
          <w:bCs/>
          <w:color w:val="000000" w:themeColor="text1"/>
          <w:sz w:val="32"/>
          <w:szCs w:val="32"/>
          <w:lang w:val="zh-CN"/>
          <w14:textFill>
            <w14:solidFill>
              <w14:schemeClr w14:val="tx1"/>
            </w14:solidFill>
          </w14:textFill>
        </w:rPr>
        <w:t>各级教育系统关工委</w:t>
      </w:r>
      <w:r>
        <w:rPr>
          <w:rFonts w:hint="eastAsia" w:ascii="仿宋_GB2312" w:eastAsia="仿宋_GB2312" w:cs="仿宋_GB2312"/>
          <w:bCs/>
          <w:color w:val="000000" w:themeColor="text1"/>
          <w:sz w:val="32"/>
          <w:szCs w:val="32"/>
          <w14:textFill>
            <w14:solidFill>
              <w14:schemeClr w14:val="tx1"/>
            </w14:solidFill>
          </w14:textFill>
        </w:rPr>
        <w:t>要</w:t>
      </w:r>
      <w:r>
        <w:rPr>
          <w:rFonts w:hint="eastAsia" w:ascii="仿宋_GB2312" w:eastAsia="仿宋_GB2312"/>
          <w:color w:val="000000" w:themeColor="text1"/>
          <w:sz w:val="32"/>
          <w:szCs w:val="32"/>
          <w14:textFill>
            <w14:solidFill>
              <w14:schemeClr w14:val="tx1"/>
            </w14:solidFill>
          </w14:textFill>
        </w:rPr>
        <w:t>注重活动各阶段的宣传推广工作，做到“拍摄一人带动一片”，通过组织现场访谈、举办优秀成果展、开辟线上线下专题专栏等方式，加大优秀作品宣传推广力度。部关工委将把优秀作品纳入</w:t>
      </w:r>
      <w:r>
        <w:rPr>
          <w:rFonts w:hint="eastAsia" w:ascii="仿宋_GB2312" w:hAnsi="仿宋_GB2312" w:eastAsia="仿宋_GB2312" w:cs="仿宋_GB2312"/>
          <w:color w:val="000000" w:themeColor="text1"/>
          <w:sz w:val="32"/>
          <w:szCs w:val="32"/>
          <w14:textFill>
            <w14:solidFill>
              <w14:schemeClr w14:val="tx1"/>
            </w14:solidFill>
          </w14:textFill>
        </w:rPr>
        <w:t>教育系统关工委优质思政教育资源库，作为</w:t>
      </w:r>
      <w:r>
        <w:rPr>
          <w:rFonts w:hint="eastAsia" w:ascii="仿宋_GB2312" w:eastAsia="仿宋_GB2312" w:cs="仿宋_GB2312"/>
          <w:bCs/>
          <w:color w:val="000000" w:themeColor="text1"/>
          <w:sz w:val="32"/>
          <w:szCs w:val="32"/>
          <w14:textFill>
            <w14:solidFill>
              <w14:schemeClr w14:val="tx1"/>
            </w14:solidFill>
          </w14:textFill>
        </w:rPr>
        <w:t>“四史”教育、思政教育、“课程思政”中的</w:t>
      </w:r>
      <w:r>
        <w:rPr>
          <w:rFonts w:hint="eastAsia" w:ascii="仿宋_GB2312" w:hAnsi="仿宋_GB2312" w:eastAsia="仿宋_GB2312" w:cs="仿宋_GB2312"/>
          <w:color w:val="000000" w:themeColor="text1"/>
          <w:sz w:val="32"/>
          <w:szCs w:val="32"/>
          <w14:textFill>
            <w14:solidFill>
              <w14:schemeClr w14:val="tx1"/>
            </w14:solidFill>
          </w14:textFill>
        </w:rPr>
        <w:t>优质资源进行使用，</w:t>
      </w:r>
      <w:r>
        <w:rPr>
          <w:rFonts w:hint="eastAsia" w:ascii="仿宋_GB2312" w:eastAsia="仿宋_GB2312" w:cs="仿宋_GB2312"/>
          <w:bCs/>
          <w:color w:val="000000" w:themeColor="text1"/>
          <w:sz w:val="32"/>
          <w:szCs w:val="32"/>
          <w14:textFill>
            <w14:solidFill>
              <w14:schemeClr w14:val="tx1"/>
            </w14:solidFill>
          </w14:textFill>
        </w:rPr>
        <w:t>进一步增强活动育人实效。</w:t>
      </w:r>
      <w:bookmarkStart w:id="2" w:name="_GoBack"/>
      <w:bookmarkEnd w:id="2"/>
    </w:p>
    <w:p>
      <w:pPr>
        <w:pStyle w:val="4"/>
        <w:widowControl w:val="0"/>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联系人及联系电话：</w:t>
      </w:r>
    </w:p>
    <w:p>
      <w:pPr>
        <w:pStyle w:val="4"/>
        <w:widowControl w:val="0"/>
        <w:spacing w:line="640" w:lineRule="exact"/>
        <w:ind w:firstLine="640" w:firstLineChars="200"/>
        <w:rPr>
          <w:rFonts w:ascii="仿宋_GB2312" w:eastAsia="仿宋_GB2312" w:cs="仿宋_GB2312"/>
          <w:bCs/>
          <w:color w:val="000000" w:themeColor="text1"/>
          <w:sz w:val="32"/>
          <w:szCs w:val="32"/>
          <w14:textFill>
            <w14:solidFill>
              <w14:schemeClr w14:val="tx1"/>
            </w14:solidFill>
          </w14:textFill>
        </w:rPr>
      </w:pPr>
      <w:r>
        <w:rPr>
          <w:rFonts w:hint="eastAsia" w:ascii="仿宋_GB2312" w:eastAsia="仿宋_GB2312" w:cs="仿宋_GB2312"/>
          <w:bCs/>
          <w:color w:val="000000" w:themeColor="text1"/>
          <w:sz w:val="32"/>
          <w:szCs w:val="32"/>
          <w14:textFill>
            <w14:solidFill>
              <w14:schemeClr w14:val="tx1"/>
            </w14:solidFill>
          </w14:textFill>
        </w:rPr>
        <w:t xml:space="preserve">胡 </w:t>
      </w:r>
      <w:r>
        <w:rPr>
          <w:rFonts w:ascii="仿宋_GB2312" w:eastAsia="仿宋_GB2312" w:cs="仿宋_GB2312"/>
          <w:bCs/>
          <w:color w:val="000000" w:themeColor="text1"/>
          <w:sz w:val="32"/>
          <w:szCs w:val="32"/>
          <w14:textFill>
            <w14:solidFill>
              <w14:schemeClr w14:val="tx1"/>
            </w14:solidFill>
          </w14:textFill>
        </w:rPr>
        <w:t xml:space="preserve"> </w:t>
      </w:r>
      <w:r>
        <w:rPr>
          <w:rFonts w:hint="eastAsia" w:ascii="仿宋_GB2312" w:eastAsia="仿宋_GB2312" w:cs="仿宋_GB2312"/>
          <w:bCs/>
          <w:color w:val="000000" w:themeColor="text1"/>
          <w:sz w:val="32"/>
          <w:szCs w:val="32"/>
          <w14:textFill>
            <w14:solidFill>
              <w14:schemeClr w14:val="tx1"/>
            </w14:solidFill>
          </w14:textFill>
        </w:rPr>
        <w:t>玥 010-66096963，杨  勇 010-66096731</w:t>
      </w:r>
    </w:p>
    <w:p>
      <w:pPr>
        <w:pStyle w:val="4"/>
        <w:widowControl w:val="0"/>
        <w:spacing w:line="640" w:lineRule="exact"/>
        <w:ind w:firstLine="640"/>
        <w:jc w:val="both"/>
        <w:rPr>
          <w:rFonts w:ascii="仿宋_GB2312" w:eastAsia="仿宋_GB2312"/>
          <w:color w:val="000000" w:themeColor="text1"/>
          <w:sz w:val="32"/>
          <w:szCs w:val="32"/>
          <w14:textFill>
            <w14:solidFill>
              <w14:schemeClr w14:val="tx1"/>
            </w14:solidFill>
          </w14:textFill>
        </w:rPr>
      </w:pPr>
    </w:p>
    <w:p>
      <w:pPr>
        <w:pStyle w:val="4"/>
        <w:widowControl w:val="0"/>
        <w:spacing w:line="640" w:lineRule="exact"/>
        <w:ind w:firstLine="64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附件：1.“读懂中国”活动作品要求</w:t>
      </w:r>
    </w:p>
    <w:p>
      <w:pPr>
        <w:pStyle w:val="4"/>
        <w:widowControl w:val="0"/>
        <w:spacing w:line="640" w:lineRule="exact"/>
        <w:ind w:firstLine="1609" w:firstLineChars="503"/>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2.“读懂中国”活动作品评审参考标准</w:t>
      </w:r>
    </w:p>
    <w:p>
      <w:pPr>
        <w:pStyle w:val="4"/>
        <w:widowControl w:val="0"/>
        <w:spacing w:line="640" w:lineRule="exact"/>
        <w:ind w:firstLine="1609" w:firstLineChars="503"/>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3.“读懂中国”活动推荐作品信息表</w:t>
      </w:r>
    </w:p>
    <w:p>
      <w:pPr>
        <w:pStyle w:val="4"/>
        <w:widowControl w:val="0"/>
        <w:spacing w:line="640" w:lineRule="exact"/>
        <w:ind w:firstLine="1609" w:firstLineChars="503"/>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4.“读懂中国”活动开展情况统计表</w:t>
      </w:r>
    </w:p>
    <w:p>
      <w:pPr>
        <w:pStyle w:val="4"/>
        <w:widowControl w:val="0"/>
        <w:spacing w:line="640" w:lineRule="exact"/>
        <w:ind w:firstLine="1609" w:firstLineChars="503"/>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 各省（区、市）推荐作品数量表</w:t>
      </w:r>
    </w:p>
    <w:p>
      <w:pPr>
        <w:pStyle w:val="4"/>
        <w:widowControl w:val="0"/>
        <w:spacing w:line="640" w:lineRule="exact"/>
        <w:ind w:firstLine="640"/>
        <w:jc w:val="both"/>
        <w:rPr>
          <w:rFonts w:ascii="仿宋_GB2312" w:eastAsia="仿宋_GB2312" w:cs="仿宋_GB2312"/>
          <w:bCs/>
          <w:color w:val="000000" w:themeColor="text1"/>
          <w:sz w:val="32"/>
          <w:szCs w:val="32"/>
          <w:lang w:val="zh-CN"/>
          <w14:textFill>
            <w14:solidFill>
              <w14:schemeClr w14:val="tx1"/>
            </w14:solidFill>
          </w14:textFill>
        </w:rPr>
      </w:pPr>
    </w:p>
    <w:p>
      <w:pPr>
        <w:pStyle w:val="4"/>
        <w:widowControl w:val="0"/>
        <w:spacing w:line="640" w:lineRule="exact"/>
        <w:ind w:firstLine="640"/>
        <w:jc w:val="both"/>
        <w:rPr>
          <w:rFonts w:ascii="仿宋_GB2312" w:eastAsia="仿宋_GB2312" w:cs="仿宋_GB2312"/>
          <w:bCs/>
          <w:color w:val="000000" w:themeColor="text1"/>
          <w:sz w:val="32"/>
          <w:szCs w:val="32"/>
          <w:lang w:val="zh-CN"/>
          <w14:textFill>
            <w14:solidFill>
              <w14:schemeClr w14:val="tx1"/>
            </w14:solidFill>
          </w14:textFill>
        </w:rPr>
      </w:pPr>
    </w:p>
    <w:p>
      <w:pPr>
        <w:pStyle w:val="4"/>
        <w:widowControl w:val="0"/>
        <w:spacing w:line="640" w:lineRule="exact"/>
        <w:ind w:firstLine="2560" w:firstLineChars="800"/>
        <w:jc w:val="both"/>
        <w:rPr>
          <w:rFonts w:ascii="仿宋_GB2312" w:eastAsia="仿宋_GB2312" w:cs="仿宋_GB2312"/>
          <w:bCs/>
          <w:color w:val="000000" w:themeColor="text1"/>
          <w:sz w:val="32"/>
          <w:szCs w:val="32"/>
          <w:lang w:val="zh-CN"/>
          <w14:textFill>
            <w14:solidFill>
              <w14:schemeClr w14:val="tx1"/>
            </w14:solidFill>
          </w14:textFill>
        </w:rPr>
      </w:pPr>
      <w:r>
        <w:rPr>
          <w:rFonts w:hint="eastAsia" w:ascii="仿宋_GB2312" w:eastAsia="仿宋_GB2312" w:cs="仿宋_GB2312"/>
          <w:bCs/>
          <w:color w:val="000000" w:themeColor="text1"/>
          <w:sz w:val="32"/>
          <w:szCs w:val="32"/>
          <w:lang w:val="zh-CN"/>
          <w14:textFill>
            <w14:solidFill>
              <w14:schemeClr w14:val="tx1"/>
            </w14:solidFill>
          </w14:textFill>
        </w:rPr>
        <w:t>教育部关心下一代工作委员会</w:t>
      </w:r>
    </w:p>
    <w:p>
      <w:pPr>
        <w:pStyle w:val="4"/>
        <w:widowControl w:val="0"/>
        <w:spacing w:line="640" w:lineRule="exact"/>
        <w:ind w:firstLine="3360" w:firstLineChars="1050"/>
        <w:jc w:val="both"/>
        <w:rPr>
          <w:rFonts w:ascii="仿宋_GB2312" w:eastAsia="仿宋_GB2312" w:cs="仿宋_GB2312"/>
          <w:bCs/>
          <w:color w:val="000000" w:themeColor="text1"/>
          <w:sz w:val="32"/>
          <w:szCs w:val="32"/>
          <w:lang w:val="zh-CN"/>
          <w14:textFill>
            <w14:solidFill>
              <w14:schemeClr w14:val="tx1"/>
            </w14:solidFill>
          </w14:textFill>
        </w:rPr>
      </w:pPr>
      <w:r>
        <w:rPr>
          <w:rFonts w:hint="eastAsia" w:ascii="仿宋_GB2312" w:eastAsia="仿宋_GB2312" w:cs="仿宋_GB2312"/>
          <w:bCs/>
          <w:color w:val="000000" w:themeColor="text1"/>
          <w:sz w:val="32"/>
          <w:szCs w:val="32"/>
          <w:lang w:val="zh-CN"/>
          <w14:textFill>
            <w14:solidFill>
              <w14:schemeClr w14:val="tx1"/>
            </w14:solidFill>
          </w14:textFill>
        </w:rPr>
        <w:t>2024年</w:t>
      </w:r>
      <w:r>
        <w:rPr>
          <w:rFonts w:ascii="仿宋_GB2312" w:eastAsia="仿宋_GB2312" w:cs="仿宋_GB2312"/>
          <w:bCs/>
          <w:color w:val="000000" w:themeColor="text1"/>
          <w:sz w:val="32"/>
          <w:szCs w:val="32"/>
          <w:lang w:val="zh-CN"/>
          <w14:textFill>
            <w14:solidFill>
              <w14:schemeClr w14:val="tx1"/>
            </w14:solidFill>
          </w14:textFill>
        </w:rPr>
        <w:t>3</w:t>
      </w:r>
      <w:r>
        <w:rPr>
          <w:rFonts w:hint="eastAsia" w:ascii="仿宋_GB2312" w:eastAsia="仿宋_GB2312" w:cs="仿宋_GB2312"/>
          <w:bCs/>
          <w:color w:val="000000" w:themeColor="text1"/>
          <w:sz w:val="32"/>
          <w:szCs w:val="32"/>
          <w:lang w:val="zh-CN"/>
          <w14:textFill>
            <w14:solidFill>
              <w14:schemeClr w14:val="tx1"/>
            </w14:solidFill>
          </w14:textFill>
        </w:rPr>
        <w:t>月</w:t>
      </w:r>
      <w:r>
        <w:rPr>
          <w:rFonts w:ascii="仿宋_GB2312" w:eastAsia="仿宋_GB2312" w:cs="仿宋_GB2312"/>
          <w:bCs/>
          <w:color w:val="000000" w:themeColor="text1"/>
          <w:sz w:val="32"/>
          <w:szCs w:val="32"/>
          <w14:textFill>
            <w14:solidFill>
              <w14:schemeClr w14:val="tx1"/>
            </w14:solidFill>
          </w14:textFill>
        </w:rPr>
        <w:t>5</w:t>
      </w:r>
      <w:r>
        <w:rPr>
          <w:rFonts w:hint="eastAsia" w:ascii="仿宋_GB2312" w:eastAsia="仿宋_GB2312" w:cs="仿宋_GB2312"/>
          <w:bCs/>
          <w:color w:val="000000" w:themeColor="text1"/>
          <w:sz w:val="32"/>
          <w:szCs w:val="32"/>
          <w:lang w:val="zh-CN"/>
          <w14:textFill>
            <w14:solidFill>
              <w14:schemeClr w14:val="tx1"/>
            </w14:solidFill>
          </w14:textFill>
        </w:rPr>
        <w:t>日</w:t>
      </w:r>
    </w:p>
    <w:p>
      <w:pPr>
        <w:pStyle w:val="4"/>
        <w:widowControl w:val="0"/>
        <w:spacing w:line="640" w:lineRule="exact"/>
        <w:ind w:firstLine="640"/>
        <w:jc w:val="both"/>
        <w:rPr>
          <w:rFonts w:ascii="仿宋_GB2312" w:eastAsia="仿宋_GB2312" w:cs="仿宋_GB2312"/>
          <w:bCs/>
          <w:color w:val="000000" w:themeColor="text1"/>
          <w:sz w:val="32"/>
          <w:szCs w:val="32"/>
          <w:lang w:val="zh-CN"/>
          <w14:textFill>
            <w14:solidFill>
              <w14:schemeClr w14:val="tx1"/>
            </w14:solidFill>
          </w14:textFill>
        </w:rPr>
        <w:sectPr>
          <w:footerReference r:id="rId3" w:type="default"/>
          <w:pgSz w:w="11906" w:h="16838"/>
          <w:pgMar w:top="2098" w:right="1701" w:bottom="1985" w:left="1701" w:header="851" w:footer="992" w:gutter="0"/>
          <w:pgNumType w:start="1"/>
          <w:cols w:space="425" w:num="1"/>
          <w:titlePg/>
          <w:docGrid w:type="lines" w:linePitch="312" w:charSpace="0"/>
        </w:sectPr>
      </w:pPr>
    </w:p>
    <w:p>
      <w:pPr>
        <w:pStyle w:val="5"/>
        <w:widowControl/>
        <w:shd w:val="clear" w:color="auto" w:fill="FFFFFF"/>
        <w:spacing w:beforeAutospacing="0" w:afterAutospacing="0"/>
        <w:jc w:val="both"/>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附件1</w:t>
      </w:r>
    </w:p>
    <w:p>
      <w:pPr>
        <w:jc w:val="center"/>
        <w:rPr>
          <w:rFonts w:ascii="Times New Roman" w:hAnsi="Times New Roman" w:eastAsia="方正小标宋简体"/>
          <w:bCs/>
          <w:color w:val="000000" w:themeColor="text1"/>
          <w:sz w:val="36"/>
          <w:szCs w:val="36"/>
          <w14:textFill>
            <w14:solidFill>
              <w14:schemeClr w14:val="tx1"/>
            </w14:solidFill>
          </w14:textFill>
        </w:rPr>
      </w:pPr>
      <w:r>
        <w:rPr>
          <w:rFonts w:hint="eastAsia" w:ascii="Times New Roman" w:hAnsi="Times New Roman" w:eastAsia="方正小标宋简体"/>
          <w:bCs/>
          <w:color w:val="000000" w:themeColor="text1"/>
          <w:sz w:val="36"/>
          <w:szCs w:val="36"/>
          <w14:textFill>
            <w14:solidFill>
              <w14:schemeClr w14:val="tx1"/>
            </w14:solidFill>
          </w14:textFill>
        </w:rPr>
        <w:t>“读懂中国”活动作品要求</w:t>
      </w:r>
    </w:p>
    <w:p>
      <w:pPr>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一、内容要求</w:t>
      </w:r>
    </w:p>
    <w:p>
      <w:pPr>
        <w:pStyle w:val="5"/>
        <w:widowControl/>
        <w:shd w:val="clear" w:color="auto" w:fill="FFFFFF"/>
        <w:spacing w:beforeAutospacing="0" w:afterAutospacing="0"/>
        <w:ind w:firstLine="640" w:firstLineChars="200"/>
        <w:jc w:val="both"/>
        <w:rPr>
          <w:rFonts w:ascii="楷体" w:hAnsi="楷体" w:eastAsia="楷体"/>
          <w:bCs/>
          <w:color w:val="000000" w:themeColor="text1"/>
          <w:sz w:val="32"/>
          <w:szCs w:val="32"/>
          <w14:textFill>
            <w14:solidFill>
              <w14:schemeClr w14:val="tx1"/>
            </w14:solidFill>
          </w14:textFill>
        </w:rPr>
      </w:pPr>
      <w:r>
        <w:rPr>
          <w:rFonts w:hint="eastAsia" w:ascii="楷体" w:hAnsi="楷体" w:eastAsia="楷体"/>
          <w:bCs/>
          <w:color w:val="000000" w:themeColor="text1"/>
          <w:sz w:val="32"/>
          <w:szCs w:val="32"/>
          <w14:textFill>
            <w14:solidFill>
              <w14:schemeClr w14:val="tx1"/>
            </w14:solidFill>
          </w14:textFill>
        </w:rPr>
        <w:t>（一）紧扣主题</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要紧扣“教育强国，奋斗有我”，深</w:t>
      </w:r>
      <w:r>
        <w:rPr>
          <w:rFonts w:hint="eastAsia" w:ascii="仿宋_GB2312" w:hAnsi="宋体" w:eastAsia="仿宋_GB2312"/>
          <w:color w:val="000000" w:themeColor="text1"/>
          <w:sz w:val="32"/>
          <w:szCs w:val="32"/>
          <w14:textFill>
            <w14:solidFill>
              <w14:schemeClr w14:val="tx1"/>
            </w14:solidFill>
          </w14:textFill>
        </w:rPr>
        <w:t>入挖掘、记录、展示、宣传“五老”</w:t>
      </w:r>
      <w:r>
        <w:rPr>
          <w:rFonts w:hint="eastAsia" w:ascii="Times New Roman" w:hAnsi="Times New Roman" w:eastAsia="仿宋_GB2312"/>
          <w:color w:val="000000" w:themeColor="text1"/>
          <w:sz w:val="32"/>
          <w:szCs w:val="32"/>
          <w14:textFill>
            <w14:solidFill>
              <w14:schemeClr w14:val="tx1"/>
            </w14:solidFill>
          </w14:textFill>
        </w:rPr>
        <w:t>在中国特色社会主义事业和建设教育强国、科技强国、人才强国中的感人事迹和人生体验，以及对青年学生积极投身教育强国建设实践的重托和建议。</w:t>
      </w:r>
    </w:p>
    <w:p>
      <w:pPr>
        <w:ind w:firstLine="640" w:firstLineChars="200"/>
        <w:rPr>
          <w:rFonts w:ascii="楷体" w:hAnsi="楷体" w:eastAsia="楷体"/>
          <w:bCs/>
          <w:color w:val="000000" w:themeColor="text1"/>
          <w:sz w:val="32"/>
          <w:szCs w:val="32"/>
          <w14:textFill>
            <w14:solidFill>
              <w14:schemeClr w14:val="tx1"/>
            </w14:solidFill>
          </w14:textFill>
        </w:rPr>
      </w:pPr>
      <w:r>
        <w:rPr>
          <w:rFonts w:hint="eastAsia" w:ascii="楷体" w:hAnsi="楷体" w:eastAsia="楷体"/>
          <w:bCs/>
          <w:color w:val="000000" w:themeColor="text1"/>
          <w:sz w:val="32"/>
          <w:szCs w:val="32"/>
          <w14:textFill>
            <w14:solidFill>
              <w14:schemeClr w14:val="tx1"/>
            </w14:solidFill>
          </w14:textFill>
        </w:rPr>
        <w:t>（二）主旨明确</w:t>
      </w:r>
    </w:p>
    <w:p>
      <w:pPr>
        <w:ind w:firstLine="640"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要从小处切入，以小见大，突出“五老”人物事迹，注重发现“最伟大的小事、最平凡的奇迹、最日常的奋斗和最具体的全面”，强调故事性和细节描述，以“五老”的个体经历反映出</w:t>
      </w:r>
      <w:r>
        <w:rPr>
          <w:rFonts w:hint="eastAsia" w:ascii="Times New Roman" w:hAnsi="Times New Roman" w:eastAsia="仿宋_GB2312"/>
          <w:color w:val="000000" w:themeColor="text1"/>
          <w:sz w:val="32"/>
          <w:szCs w:val="32"/>
          <w14:textFill>
            <w14:solidFill>
              <w14:schemeClr w14:val="tx1"/>
            </w14:solidFill>
          </w14:textFill>
        </w:rPr>
        <w:t>中国特色社会主义教育事业取得的伟大成就，</w:t>
      </w:r>
      <w:r>
        <w:rPr>
          <w:rFonts w:hint="eastAsia" w:ascii="仿宋_GB2312" w:hAnsi="宋体" w:eastAsia="仿宋_GB2312"/>
          <w:color w:val="000000" w:themeColor="text1"/>
          <w:kern w:val="0"/>
          <w:sz w:val="32"/>
          <w:szCs w:val="32"/>
          <w14:textFill>
            <w14:solidFill>
              <w14:schemeClr w14:val="tx1"/>
            </w14:solidFill>
          </w14:textFill>
        </w:rPr>
        <w:t>切忌写成或拍摄成“五老”个人简历。</w:t>
      </w:r>
    </w:p>
    <w:p>
      <w:pPr>
        <w:pStyle w:val="5"/>
        <w:widowControl/>
        <w:shd w:val="clear" w:color="auto" w:fill="FFFFFF"/>
        <w:spacing w:beforeAutospacing="0" w:afterAutospacing="0"/>
        <w:ind w:firstLine="640" w:firstLineChars="200"/>
        <w:jc w:val="both"/>
        <w:rPr>
          <w:rFonts w:ascii="楷体" w:hAnsi="楷体" w:eastAsia="楷体"/>
          <w:bCs/>
          <w:color w:val="000000" w:themeColor="text1"/>
          <w:sz w:val="32"/>
          <w:szCs w:val="32"/>
          <w14:textFill>
            <w14:solidFill>
              <w14:schemeClr w14:val="tx1"/>
            </w14:solidFill>
          </w14:textFill>
        </w:rPr>
      </w:pPr>
      <w:r>
        <w:rPr>
          <w:rFonts w:hint="eastAsia" w:ascii="楷体" w:hAnsi="楷体" w:eastAsia="楷体"/>
          <w:bCs/>
          <w:color w:val="000000" w:themeColor="text1"/>
          <w:sz w:val="32"/>
          <w:szCs w:val="32"/>
          <w14:textFill>
            <w14:solidFill>
              <w14:schemeClr w14:val="tx1"/>
            </w14:solidFill>
          </w14:textFill>
        </w:rPr>
        <w:t>（三）内容真实</w:t>
      </w:r>
    </w:p>
    <w:p>
      <w:pPr>
        <w:ind w:firstLine="640"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记录的“五老”个人经历须真实可查、有相关资料证明。其中，征文、微视频被访谈人物在作品制作时仍健在。</w:t>
      </w:r>
    </w:p>
    <w:p>
      <w:pPr>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二、其他要求</w:t>
      </w:r>
    </w:p>
    <w:p>
      <w:pPr>
        <w:pStyle w:val="5"/>
        <w:widowControl/>
        <w:shd w:val="clear" w:color="auto" w:fill="FFFFFF"/>
        <w:spacing w:beforeAutospacing="0" w:afterAutospacing="0"/>
        <w:ind w:firstLine="640" w:firstLineChars="200"/>
        <w:jc w:val="both"/>
        <w:rPr>
          <w:rFonts w:ascii="楷体" w:hAnsi="楷体" w:eastAsia="楷体"/>
          <w:bCs/>
          <w:color w:val="000000" w:themeColor="text1"/>
          <w:sz w:val="32"/>
          <w:szCs w:val="32"/>
          <w14:textFill>
            <w14:solidFill>
              <w14:schemeClr w14:val="tx1"/>
            </w14:solidFill>
          </w14:textFill>
        </w:rPr>
      </w:pPr>
      <w:r>
        <w:rPr>
          <w:rFonts w:hint="eastAsia" w:ascii="楷体" w:hAnsi="楷体" w:eastAsia="楷体"/>
          <w:bCs/>
          <w:color w:val="000000" w:themeColor="text1"/>
          <w:sz w:val="32"/>
          <w:szCs w:val="32"/>
          <w14:textFill>
            <w14:solidFill>
              <w14:schemeClr w14:val="tx1"/>
            </w14:solidFill>
          </w14:textFill>
        </w:rPr>
        <w:t>（一）征文作品</w:t>
      </w:r>
    </w:p>
    <w:p>
      <w:pPr>
        <w:ind w:firstLine="643"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b/>
          <w:color w:val="000000" w:themeColor="text1"/>
          <w:kern w:val="0"/>
          <w:sz w:val="32"/>
          <w:szCs w:val="32"/>
          <w14:textFill>
            <w14:solidFill>
              <w14:schemeClr w14:val="tx1"/>
            </w14:solidFill>
          </w14:textFill>
        </w:rPr>
        <w:t>1.文体要求：</w:t>
      </w:r>
      <w:r>
        <w:rPr>
          <w:rFonts w:hint="eastAsia" w:ascii="仿宋_GB2312" w:hAnsi="宋体" w:eastAsia="仿宋_GB2312"/>
          <w:color w:val="000000" w:themeColor="text1"/>
          <w:kern w:val="0"/>
          <w:sz w:val="32"/>
          <w:szCs w:val="32"/>
          <w14:textFill>
            <w14:solidFill>
              <w14:schemeClr w14:val="tx1"/>
            </w14:solidFill>
          </w14:textFill>
        </w:rPr>
        <w:t>记叙文</w:t>
      </w:r>
    </w:p>
    <w:p>
      <w:pPr>
        <w:ind w:firstLine="643"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b/>
          <w:color w:val="000000" w:themeColor="text1"/>
          <w:kern w:val="0"/>
          <w:sz w:val="32"/>
          <w:szCs w:val="32"/>
          <w14:textFill>
            <w14:solidFill>
              <w14:schemeClr w14:val="tx1"/>
            </w14:solidFill>
          </w14:textFill>
        </w:rPr>
        <w:t>2.语言要求：</w:t>
      </w:r>
      <w:r>
        <w:rPr>
          <w:rFonts w:hint="eastAsia" w:ascii="仿宋_GB2312" w:hAnsi="宋体" w:eastAsia="仿宋_GB2312"/>
          <w:color w:val="000000" w:themeColor="text1"/>
          <w:kern w:val="0"/>
          <w:sz w:val="32"/>
          <w:szCs w:val="32"/>
          <w14:textFill>
            <w14:solidFill>
              <w14:schemeClr w14:val="tx1"/>
            </w14:solidFill>
          </w14:textFill>
        </w:rPr>
        <w:t>通顺流畅、表达清晰、可读性强</w:t>
      </w:r>
    </w:p>
    <w:p>
      <w:pPr>
        <w:ind w:firstLine="643"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b/>
          <w:color w:val="000000" w:themeColor="text1"/>
          <w:kern w:val="0"/>
          <w:sz w:val="32"/>
          <w:szCs w:val="32"/>
          <w14:textFill>
            <w14:solidFill>
              <w14:schemeClr w14:val="tx1"/>
            </w14:solidFill>
          </w14:textFill>
        </w:rPr>
        <w:t>3.字数要求：</w:t>
      </w:r>
      <w:r>
        <w:rPr>
          <w:rFonts w:hint="eastAsia" w:ascii="仿宋_GB2312" w:hAnsi="宋体" w:eastAsia="仿宋_GB2312"/>
          <w:color w:val="000000" w:themeColor="text1"/>
          <w:kern w:val="0"/>
          <w:sz w:val="32"/>
          <w:szCs w:val="32"/>
          <w14:textFill>
            <w14:solidFill>
              <w14:schemeClr w14:val="tx1"/>
            </w14:solidFill>
          </w14:textFill>
        </w:rPr>
        <w:t>不超过2000字（不含访谈人物简介）</w:t>
      </w:r>
    </w:p>
    <w:p>
      <w:pPr>
        <w:pStyle w:val="5"/>
        <w:widowControl/>
        <w:shd w:val="clear" w:color="auto" w:fill="FFFFFF"/>
        <w:spacing w:beforeAutospacing="0" w:afterAutospacing="0"/>
        <w:ind w:firstLine="640" w:firstLineChars="200"/>
        <w:jc w:val="both"/>
        <w:rPr>
          <w:rFonts w:ascii="楷体" w:hAnsi="楷体" w:eastAsia="楷体"/>
          <w:bCs/>
          <w:color w:val="000000" w:themeColor="text1"/>
          <w:sz w:val="32"/>
          <w:szCs w:val="32"/>
          <w14:textFill>
            <w14:solidFill>
              <w14:schemeClr w14:val="tx1"/>
            </w14:solidFill>
          </w14:textFill>
        </w:rPr>
      </w:pPr>
      <w:r>
        <w:rPr>
          <w:rFonts w:hint="eastAsia" w:ascii="楷体" w:hAnsi="楷体" w:eastAsia="楷体"/>
          <w:bCs/>
          <w:color w:val="000000" w:themeColor="text1"/>
          <w:sz w:val="32"/>
          <w:szCs w:val="32"/>
          <w14:textFill>
            <w14:solidFill>
              <w14:schemeClr w14:val="tx1"/>
            </w14:solidFill>
          </w14:textFill>
        </w:rPr>
        <w:t>（二）微视频作品</w:t>
      </w:r>
    </w:p>
    <w:p>
      <w:pPr>
        <w:ind w:firstLine="643" w:firstLineChars="200"/>
        <w:rPr>
          <w:rFonts w:ascii="仿宋_GB2312" w:hAnsi="宋体" w:eastAsia="仿宋_GB2312"/>
          <w:b/>
          <w:color w:val="000000" w:themeColor="text1"/>
          <w:kern w:val="0"/>
          <w:sz w:val="32"/>
          <w:szCs w:val="32"/>
          <w14:textFill>
            <w14:solidFill>
              <w14:schemeClr w14:val="tx1"/>
            </w14:solidFill>
          </w14:textFill>
        </w:rPr>
      </w:pPr>
      <w:r>
        <w:rPr>
          <w:rFonts w:hint="eastAsia" w:ascii="仿宋_GB2312" w:hAnsi="宋体" w:eastAsia="仿宋_GB2312"/>
          <w:b/>
          <w:color w:val="000000" w:themeColor="text1"/>
          <w:kern w:val="0"/>
          <w:sz w:val="32"/>
          <w:szCs w:val="32"/>
          <w14:textFill>
            <w14:solidFill>
              <w14:schemeClr w14:val="tx1"/>
            </w14:solidFill>
          </w14:textFill>
        </w:rPr>
        <w:t>1</w:t>
      </w:r>
      <w:r>
        <w:rPr>
          <w:rFonts w:ascii="仿宋_GB2312" w:hAnsi="宋体" w:eastAsia="仿宋_GB2312"/>
          <w:b/>
          <w:color w:val="000000" w:themeColor="text1"/>
          <w:kern w:val="0"/>
          <w:sz w:val="32"/>
          <w:szCs w:val="32"/>
          <w14:textFill>
            <w14:solidFill>
              <w14:schemeClr w14:val="tx1"/>
            </w14:solidFill>
          </w14:textFill>
        </w:rPr>
        <w:t>.</w:t>
      </w:r>
      <w:r>
        <w:rPr>
          <w:rFonts w:hint="eastAsia" w:ascii="仿宋_GB2312" w:hAnsi="宋体" w:eastAsia="仿宋_GB2312"/>
          <w:b/>
          <w:color w:val="000000" w:themeColor="text1"/>
          <w:kern w:val="0"/>
          <w:sz w:val="32"/>
          <w:szCs w:val="32"/>
          <w14:textFill>
            <w14:solidFill>
              <w14:schemeClr w14:val="tx1"/>
            </w14:solidFill>
          </w14:textFill>
        </w:rPr>
        <w:t>形态风格</w:t>
      </w:r>
    </w:p>
    <w:p>
      <w:pPr>
        <w:ind w:firstLine="643"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b/>
          <w:color w:val="000000" w:themeColor="text1"/>
          <w:kern w:val="0"/>
          <w:sz w:val="32"/>
          <w:szCs w:val="32"/>
          <w14:textFill>
            <w14:solidFill>
              <w14:schemeClr w14:val="tx1"/>
            </w14:solidFill>
          </w14:textFill>
        </w:rPr>
        <w:t>节目形态</w:t>
      </w:r>
      <w:r>
        <w:rPr>
          <w:rFonts w:hint="eastAsia" w:ascii="仿宋_GB2312" w:hAnsi="宋体" w:eastAsia="仿宋_GB2312"/>
          <w:color w:val="000000" w:themeColor="text1"/>
          <w:kern w:val="0"/>
          <w:sz w:val="32"/>
          <w:szCs w:val="32"/>
          <w14:textFill>
            <w14:solidFill>
              <w14:schemeClr w14:val="tx1"/>
            </w14:solidFill>
          </w14:textFill>
        </w:rPr>
        <w:t>：专题片、微纪录</w:t>
      </w:r>
    </w:p>
    <w:p>
      <w:pPr>
        <w:ind w:firstLine="643"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b/>
          <w:color w:val="000000" w:themeColor="text1"/>
          <w:kern w:val="0"/>
          <w:sz w:val="32"/>
          <w:szCs w:val="32"/>
          <w14:textFill>
            <w14:solidFill>
              <w14:schemeClr w14:val="tx1"/>
            </w14:solidFill>
          </w14:textFill>
        </w:rPr>
        <w:t>视频格式</w:t>
      </w:r>
      <w:r>
        <w:rPr>
          <w:rFonts w:hint="eastAsia" w:ascii="仿宋_GB2312" w:hAnsi="宋体" w:eastAsia="仿宋_GB2312"/>
          <w:color w:val="000000" w:themeColor="text1"/>
          <w:kern w:val="0"/>
          <w:sz w:val="32"/>
          <w:szCs w:val="32"/>
          <w14:textFill>
            <w14:solidFill>
              <w14:schemeClr w14:val="tx1"/>
            </w14:solidFill>
          </w14:textFill>
        </w:rPr>
        <w:t>：MP4（不得低于15M码流）</w:t>
      </w:r>
    </w:p>
    <w:p>
      <w:pPr>
        <w:ind w:firstLine="643"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b/>
          <w:color w:val="000000" w:themeColor="text1"/>
          <w:kern w:val="0"/>
          <w:sz w:val="32"/>
          <w:szCs w:val="32"/>
          <w14:textFill>
            <w14:solidFill>
              <w14:schemeClr w14:val="tx1"/>
            </w14:solidFill>
          </w14:textFill>
        </w:rPr>
        <w:t>视频标准</w:t>
      </w:r>
      <w:r>
        <w:rPr>
          <w:rFonts w:hint="eastAsia" w:ascii="仿宋_GB2312" w:hAnsi="宋体" w:eastAsia="仿宋_GB2312"/>
          <w:color w:val="000000" w:themeColor="text1"/>
          <w:kern w:val="0"/>
          <w:sz w:val="32"/>
          <w:szCs w:val="32"/>
          <w14:textFill>
            <w14:solidFill>
              <w14:schemeClr w14:val="tx1"/>
            </w14:solidFill>
          </w14:textFill>
        </w:rPr>
        <w:t>：1920×1080（无损高清格式）</w:t>
      </w:r>
    </w:p>
    <w:p>
      <w:pPr>
        <w:ind w:firstLine="643"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b/>
          <w:color w:val="000000" w:themeColor="text1"/>
          <w:kern w:val="0"/>
          <w:sz w:val="32"/>
          <w:szCs w:val="32"/>
          <w14:textFill>
            <w14:solidFill>
              <w14:schemeClr w14:val="tx1"/>
            </w14:solidFill>
          </w14:textFill>
        </w:rPr>
        <w:t>节目风格</w:t>
      </w:r>
      <w:r>
        <w:rPr>
          <w:rFonts w:hint="eastAsia" w:ascii="仿宋_GB2312" w:hAnsi="宋体" w:eastAsia="仿宋_GB2312"/>
          <w:color w:val="000000" w:themeColor="text1"/>
          <w:kern w:val="0"/>
          <w:sz w:val="32"/>
          <w:szCs w:val="32"/>
          <w14:textFill>
            <w14:solidFill>
              <w14:schemeClr w14:val="tx1"/>
            </w14:solidFill>
          </w14:textFill>
        </w:rPr>
        <w:t>：用艺术手法拍摄制作校园专题片、微纪录等，画面构图完整清晰、镜头有设计感、拍摄手法丰富，故事内容真实有效。</w:t>
      </w:r>
    </w:p>
    <w:p>
      <w:pPr>
        <w:ind w:firstLine="643"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b/>
          <w:color w:val="000000" w:themeColor="text1"/>
          <w:kern w:val="0"/>
          <w:sz w:val="32"/>
          <w:szCs w:val="32"/>
          <w14:textFill>
            <w14:solidFill>
              <w14:schemeClr w14:val="tx1"/>
            </w14:solidFill>
          </w14:textFill>
        </w:rPr>
        <w:t>时间要求：</w:t>
      </w:r>
      <w:r>
        <w:rPr>
          <w:rFonts w:hint="eastAsia" w:ascii="仿宋_GB2312" w:hAnsi="宋体" w:eastAsia="仿宋_GB2312"/>
          <w:bCs/>
          <w:color w:val="000000" w:themeColor="text1"/>
          <w:kern w:val="0"/>
          <w:sz w:val="32"/>
          <w:szCs w:val="32"/>
          <w14:textFill>
            <w14:solidFill>
              <w14:schemeClr w14:val="tx1"/>
            </w14:solidFill>
          </w14:textFill>
        </w:rPr>
        <w:t>5分</w:t>
      </w:r>
      <w:r>
        <w:rPr>
          <w:rFonts w:hint="eastAsia" w:ascii="仿宋_GB2312" w:hAnsi="宋体" w:eastAsia="仿宋_GB2312"/>
          <w:color w:val="000000" w:themeColor="text1"/>
          <w:kern w:val="0"/>
          <w:sz w:val="32"/>
          <w:szCs w:val="32"/>
          <w14:textFill>
            <w14:solidFill>
              <w14:schemeClr w14:val="tx1"/>
            </w14:solidFill>
          </w14:textFill>
        </w:rPr>
        <w:t>钟</w:t>
      </w:r>
    </w:p>
    <w:p>
      <w:pPr>
        <w:ind w:firstLine="643" w:firstLineChars="200"/>
        <w:rPr>
          <w:rFonts w:ascii="仿宋_GB2312" w:hAnsi="宋体" w:eastAsia="仿宋_GB2312"/>
          <w:b/>
          <w:color w:val="000000" w:themeColor="text1"/>
          <w:kern w:val="0"/>
          <w:sz w:val="32"/>
          <w:szCs w:val="32"/>
          <w14:textFill>
            <w14:solidFill>
              <w14:schemeClr w14:val="tx1"/>
            </w14:solidFill>
          </w14:textFill>
        </w:rPr>
      </w:pPr>
      <w:r>
        <w:rPr>
          <w:rFonts w:hint="eastAsia" w:ascii="仿宋_GB2312" w:hAnsi="宋体" w:eastAsia="仿宋_GB2312"/>
          <w:b/>
          <w:color w:val="000000" w:themeColor="text1"/>
          <w:kern w:val="0"/>
          <w:sz w:val="32"/>
          <w:szCs w:val="32"/>
          <w14:textFill>
            <w14:solidFill>
              <w14:schemeClr w14:val="tx1"/>
            </w14:solidFill>
          </w14:textFill>
        </w:rPr>
        <w:t>2</w:t>
      </w:r>
      <w:r>
        <w:rPr>
          <w:rFonts w:ascii="仿宋_GB2312" w:hAnsi="宋体" w:eastAsia="仿宋_GB2312"/>
          <w:b/>
          <w:color w:val="000000" w:themeColor="text1"/>
          <w:kern w:val="0"/>
          <w:sz w:val="32"/>
          <w:szCs w:val="32"/>
          <w14:textFill>
            <w14:solidFill>
              <w14:schemeClr w14:val="tx1"/>
            </w14:solidFill>
          </w14:textFill>
        </w:rPr>
        <w:t>.</w:t>
      </w:r>
      <w:r>
        <w:rPr>
          <w:rFonts w:hint="eastAsia" w:ascii="仿宋_GB2312" w:hAnsi="宋体" w:eastAsia="仿宋_GB2312"/>
          <w:b/>
          <w:color w:val="000000" w:themeColor="text1"/>
          <w:kern w:val="0"/>
          <w:sz w:val="32"/>
          <w:szCs w:val="32"/>
          <w14:textFill>
            <w14:solidFill>
              <w14:schemeClr w14:val="tx1"/>
            </w14:solidFill>
          </w14:textFill>
        </w:rPr>
        <w:t>拍摄要求</w:t>
      </w:r>
    </w:p>
    <w:p>
      <w:pPr>
        <w:ind w:firstLine="640"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应为受访者配戴无线话筒进行收音，切忌直接使用摄像机进行录音。</w:t>
      </w:r>
    </w:p>
    <w:p>
      <w:pPr>
        <w:ind w:firstLine="640"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摄像机使用前应调整白平衡，若是室外拍摄，每1-2小时应进行一次白平衡调整。</w:t>
      </w:r>
    </w:p>
    <w:p>
      <w:pPr>
        <w:ind w:firstLine="640"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拍摄过程中，保持机身水平，画面构图平衡稳定，推、拉、摇、移镜头要稳，速度匀速，跟上焦点；考虑不同景别的搭配，尽量避免画面中出现高光点，以免因画面反差较大，影响效果；拍摄有特征的全景镜头，能清晰辨认出事件发生的地点；尽量多拍摄，拍摄时长要远远多于实际用时长。</w:t>
      </w:r>
    </w:p>
    <w:p>
      <w:pPr>
        <w:ind w:firstLine="640"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拍摄结束时，应多录几秒再停机，为剪辑留出余地。</w:t>
      </w:r>
    </w:p>
    <w:p>
      <w:pPr>
        <w:ind w:firstLine="643" w:firstLineChars="200"/>
        <w:rPr>
          <w:rFonts w:ascii="仿宋_GB2312" w:hAnsi="宋体" w:eastAsia="仿宋_GB2312"/>
          <w:b/>
          <w:bCs/>
          <w:color w:val="000000" w:themeColor="text1"/>
          <w:kern w:val="0"/>
          <w:sz w:val="32"/>
          <w:szCs w:val="32"/>
          <w14:textFill>
            <w14:solidFill>
              <w14:schemeClr w14:val="tx1"/>
            </w14:solidFill>
          </w14:textFill>
        </w:rPr>
      </w:pPr>
      <w:r>
        <w:rPr>
          <w:rFonts w:hint="eastAsia" w:ascii="仿宋_GB2312" w:hAnsi="宋体" w:eastAsia="仿宋_GB2312"/>
          <w:b/>
          <w:bCs/>
          <w:color w:val="000000" w:themeColor="text1"/>
          <w:kern w:val="0"/>
          <w:sz w:val="32"/>
          <w:szCs w:val="32"/>
          <w14:textFill>
            <w14:solidFill>
              <w14:schemeClr w14:val="tx1"/>
            </w14:solidFill>
          </w14:textFill>
        </w:rPr>
        <w:t>3.解说要求</w:t>
      </w:r>
    </w:p>
    <w:p>
      <w:pPr>
        <w:ind w:firstLine="640"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olor w:val="000000" w:themeColor="text1"/>
          <w:kern w:val="0"/>
          <w:sz w:val="32"/>
          <w:szCs w:val="32"/>
          <w14:textFill>
            <w14:solidFill>
              <w14:schemeClr w14:val="tx1"/>
            </w14:solidFill>
          </w14:textFill>
        </w:rPr>
        <w:t>用直白的语言文字叙述；有起承转合，设置高潮或合理安排突出主题；贴近观众的心理，使其有身临其境的感觉。忌宣传片式解说词。</w:t>
      </w:r>
    </w:p>
    <w:p>
      <w:pPr>
        <w:ind w:firstLine="643" w:firstLineChars="200"/>
        <w:rPr>
          <w:rFonts w:ascii="仿宋_GB2312" w:hAnsi="宋体" w:eastAsia="仿宋_GB2312"/>
          <w:b/>
          <w:bCs/>
          <w:color w:val="000000" w:themeColor="text1"/>
          <w:kern w:val="0"/>
          <w:sz w:val="32"/>
          <w:szCs w:val="32"/>
          <w14:textFill>
            <w14:solidFill>
              <w14:schemeClr w14:val="tx1"/>
            </w14:solidFill>
          </w14:textFill>
        </w:rPr>
      </w:pPr>
      <w:r>
        <w:rPr>
          <w:rFonts w:hint="eastAsia" w:ascii="仿宋_GB2312" w:hAnsi="宋体" w:eastAsia="仿宋_GB2312"/>
          <w:b/>
          <w:bCs/>
          <w:color w:val="000000" w:themeColor="text1"/>
          <w:kern w:val="0"/>
          <w:sz w:val="32"/>
          <w:szCs w:val="32"/>
          <w14:textFill>
            <w14:solidFill>
              <w14:schemeClr w14:val="tx1"/>
            </w14:solidFill>
          </w14:textFill>
        </w:rPr>
        <w:t>4.技术要求</w:t>
      </w:r>
    </w:p>
    <w:p>
      <w:pPr>
        <w:ind w:firstLine="643"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b/>
          <w:color w:val="000000" w:themeColor="text1"/>
          <w:kern w:val="0"/>
          <w:sz w:val="32"/>
          <w:szCs w:val="32"/>
          <w14:textFill>
            <w14:solidFill>
              <w14:schemeClr w14:val="tx1"/>
            </w14:solidFill>
          </w14:textFill>
        </w:rPr>
        <w:t>画面要求</w:t>
      </w:r>
      <w:r>
        <w:rPr>
          <w:rFonts w:hint="eastAsia" w:ascii="仿宋_GB2312" w:hAnsi="宋体" w:eastAsia="仿宋_GB2312"/>
          <w:color w:val="000000" w:themeColor="text1"/>
          <w:kern w:val="0"/>
          <w:sz w:val="32"/>
          <w:szCs w:val="32"/>
          <w14:textFill>
            <w14:solidFill>
              <w14:schemeClr w14:val="tx1"/>
            </w14:solidFill>
          </w14:textFill>
        </w:rPr>
        <w:t>：统一为全高清（1920×1080）16:9制式，上下不要有黑遮幅；注意保持清晰、干净；有字幕。</w:t>
      </w:r>
    </w:p>
    <w:p>
      <w:pPr>
        <w:ind w:firstLine="643"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b/>
          <w:color w:val="000000" w:themeColor="text1"/>
          <w:kern w:val="0"/>
          <w:sz w:val="32"/>
          <w:szCs w:val="32"/>
          <w14:textFill>
            <w14:solidFill>
              <w14:schemeClr w14:val="tx1"/>
            </w14:solidFill>
          </w14:textFill>
        </w:rPr>
        <w:t>音频要求</w:t>
      </w:r>
      <w:r>
        <w:rPr>
          <w:rFonts w:hint="eastAsia" w:ascii="仿宋_GB2312" w:hAnsi="宋体" w:eastAsia="仿宋_GB2312"/>
          <w:color w:val="000000" w:themeColor="text1"/>
          <w:kern w:val="0"/>
          <w:sz w:val="32"/>
          <w:szCs w:val="32"/>
          <w14:textFill>
            <w14:solidFill>
              <w14:schemeClr w14:val="tx1"/>
            </w14:solidFill>
          </w14:textFill>
        </w:rPr>
        <w:t>：节目声道分为1声道（解说、同期声），2声道（音乐、音效、动效）；最高电频不能超过“-8dB(VU)”，最低电频不能低于“-12dB(VU)”。</w:t>
      </w:r>
      <w:r>
        <w:rPr>
          <w:rFonts w:ascii="仿宋_GB2312" w:hAnsi="宋体" w:eastAsia="仿宋_GB2312"/>
          <w:color w:val="000000" w:themeColor="text1"/>
          <w:kern w:val="0"/>
          <w:sz w:val="32"/>
          <w:szCs w:val="32"/>
          <w14:textFill>
            <w14:solidFill>
              <w14:schemeClr w14:val="tx1"/>
            </w14:solidFill>
          </w14:textFill>
        </w:rPr>
        <w:t xml:space="preserve"> </w:t>
      </w:r>
    </w:p>
    <w:p>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b/>
          <w:color w:val="000000" w:themeColor="text1"/>
          <w:kern w:val="0"/>
          <w:sz w:val="32"/>
          <w:szCs w:val="32"/>
          <w14:textFill>
            <w14:solidFill>
              <w14:schemeClr w14:val="tx1"/>
            </w14:solidFill>
          </w14:textFill>
        </w:rPr>
        <w:t>字幕要求</w:t>
      </w:r>
      <w:r>
        <w:rPr>
          <w:rFonts w:hint="eastAsia" w:ascii="仿宋_GB2312" w:hAnsi="宋体" w:eastAsia="仿宋_GB2312"/>
          <w:color w:val="000000" w:themeColor="text1"/>
          <w:kern w:val="0"/>
          <w:sz w:val="32"/>
          <w:szCs w:val="32"/>
          <w14:textFill>
            <w14:solidFill>
              <w14:schemeClr w14:val="tx1"/>
            </w14:solidFill>
          </w14:textFill>
        </w:rPr>
        <w:t>：采访、同期声均须加配中文字幕。用字准确无误，不使用繁体字、异体字、错别字；字幕位置居中，字体字号为黑体60号，字边要加阴影；字幕应与画面有良好的同步性。</w:t>
      </w:r>
    </w:p>
    <w:p>
      <w:pPr>
        <w:ind w:firstLine="643"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b/>
          <w:color w:val="000000" w:themeColor="text1"/>
          <w:kern w:val="0"/>
          <w:sz w:val="32"/>
          <w:szCs w:val="32"/>
          <w14:textFill>
            <w14:solidFill>
              <w14:schemeClr w14:val="tx1"/>
            </w14:solidFill>
          </w14:textFill>
        </w:rPr>
        <w:t>资料运用</w:t>
      </w:r>
      <w:r>
        <w:rPr>
          <w:rFonts w:hint="eastAsia" w:ascii="仿宋_GB2312" w:hAnsi="宋体" w:eastAsia="仿宋_GB2312"/>
          <w:color w:val="000000" w:themeColor="text1"/>
          <w:kern w:val="0"/>
          <w:sz w:val="32"/>
          <w:szCs w:val="32"/>
          <w14:textFill>
            <w14:solidFill>
              <w14:schemeClr w14:val="tx1"/>
            </w14:solidFill>
          </w14:textFill>
        </w:rPr>
        <w:t>：片中一旦涉及到非本校拍摄、不属于拍摄团队创作的视频素材，一律要在画面右上角注明“资料”字样。“资料”字体字号为黑体65号，字边要加阴影。</w:t>
      </w:r>
    </w:p>
    <w:p>
      <w:pPr>
        <w:ind w:firstLine="640" w:firstLineChars="200"/>
        <w:rPr>
          <w:rFonts w:ascii="楷体" w:hAnsi="楷体" w:eastAsia="楷体" w:cs="黑体"/>
          <w:color w:val="000000" w:themeColor="text1"/>
          <w:sz w:val="32"/>
          <w:szCs w:val="32"/>
          <w14:textFill>
            <w14:solidFill>
              <w14:schemeClr w14:val="tx1"/>
            </w14:solidFill>
          </w14:textFill>
        </w:rPr>
      </w:pPr>
      <w:r>
        <w:rPr>
          <w:rFonts w:hint="eastAsia" w:ascii="楷体" w:hAnsi="楷体" w:eastAsia="楷体" w:cs="黑体"/>
          <w:color w:val="000000" w:themeColor="text1"/>
          <w:sz w:val="32"/>
          <w:szCs w:val="32"/>
          <w14:textFill>
            <w14:solidFill>
              <w14:schemeClr w14:val="tx1"/>
            </w14:solidFill>
          </w14:textFill>
        </w:rPr>
        <w:t>（三）舞台剧</w:t>
      </w:r>
    </w:p>
    <w:p>
      <w:pPr>
        <w:spacing w:line="580" w:lineRule="exact"/>
        <w:ind w:firstLine="643" w:firstLineChars="200"/>
        <w:rPr>
          <w:rFonts w:ascii="仿宋_GB2312" w:hAnsi="宋体" w:eastAsia="仿宋_GB2312"/>
          <w:b/>
          <w:bCs/>
          <w:color w:val="000000" w:themeColor="text1"/>
          <w:kern w:val="0"/>
          <w:sz w:val="32"/>
          <w:szCs w:val="32"/>
          <w14:textFill>
            <w14:solidFill>
              <w14:schemeClr w14:val="tx1"/>
            </w14:solidFill>
          </w14:textFill>
        </w:rPr>
      </w:pPr>
      <w:r>
        <w:rPr>
          <w:rFonts w:hint="eastAsia" w:ascii="仿宋_GB2312" w:hAnsi="宋体" w:eastAsia="仿宋_GB2312"/>
          <w:b/>
          <w:bCs/>
          <w:color w:val="000000" w:themeColor="text1"/>
          <w:kern w:val="0"/>
          <w:sz w:val="32"/>
          <w:szCs w:val="32"/>
          <w14:textFill>
            <w14:solidFill>
              <w14:schemeClr w14:val="tx1"/>
            </w14:solidFill>
          </w14:textFill>
        </w:rPr>
        <w:t>1.形态风格</w:t>
      </w:r>
    </w:p>
    <w:p>
      <w:pPr>
        <w:spacing w:line="580" w:lineRule="exact"/>
        <w:ind w:firstLine="643" w:firstLineChars="200"/>
        <w:rPr>
          <w:rFonts w:ascii="仿宋_GB2312" w:eastAsia="仿宋_GB2312"/>
          <w:bCs/>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节目形态</w:t>
      </w:r>
      <w:r>
        <w:rPr>
          <w:rFonts w:hint="eastAsia" w:ascii="仿宋_GB2312"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舞台剧</w:t>
      </w:r>
      <w:r>
        <w:rPr>
          <w:rFonts w:hint="eastAsia" w:ascii="仿宋_GB2312" w:eastAsia="仿宋_GB2312"/>
          <w:bCs/>
          <w:color w:val="000000" w:themeColor="text1"/>
          <w:sz w:val="32"/>
          <w:szCs w:val="32"/>
          <w14:textFill>
            <w14:solidFill>
              <w14:schemeClr w14:val="tx1"/>
            </w14:solidFill>
          </w14:textFill>
        </w:rPr>
        <w:t>。根据“五老”采访素材改编舞台剧，通过切换台进行多机位录制，剪辑成视频。</w:t>
      </w:r>
    </w:p>
    <w:p>
      <w:pPr>
        <w:spacing w:line="580" w:lineRule="exact"/>
        <w:ind w:firstLine="643" w:firstLineChars="200"/>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视频格式</w:t>
      </w:r>
      <w:r>
        <w:rPr>
          <w:rFonts w:hint="eastAsia" w:ascii="仿宋_GB2312" w:eastAsia="仿宋_GB2312"/>
          <w:b/>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MP4</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不得低于 15M 码流</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 xml:space="preserve"> </w:t>
      </w:r>
    </w:p>
    <w:p>
      <w:pPr>
        <w:spacing w:line="580" w:lineRule="exact"/>
        <w:ind w:firstLine="643" w:firstLineChars="200"/>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视频标准</w:t>
      </w:r>
      <w:r>
        <w:rPr>
          <w:rFonts w:hint="eastAsia" w:ascii="仿宋_GB2312" w:eastAsia="仿宋_GB2312"/>
          <w:b/>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1920×1080</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无损高清格式</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 xml:space="preserve"> </w:t>
      </w:r>
    </w:p>
    <w:p>
      <w:pPr>
        <w:spacing w:line="580" w:lineRule="exact"/>
        <w:ind w:firstLine="643" w:firstLineChars="200"/>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节目风格</w:t>
      </w:r>
      <w:r>
        <w:rPr>
          <w:rFonts w:hint="eastAsia" w:ascii="仿宋_GB2312" w:eastAsia="仿宋_GB2312"/>
          <w:b/>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用艺术手法拍摄、制作校园</w:t>
      </w:r>
      <w:r>
        <w:rPr>
          <w:rFonts w:hint="eastAsia" w:ascii="仿宋_GB2312" w:eastAsia="仿宋_GB2312"/>
          <w:color w:val="000000" w:themeColor="text1"/>
          <w:sz w:val="32"/>
          <w:szCs w:val="32"/>
          <w14:textFill>
            <w14:solidFill>
              <w14:schemeClr w14:val="tx1"/>
            </w14:solidFill>
          </w14:textFill>
        </w:rPr>
        <w:t>舞台剧</w:t>
      </w:r>
      <w:r>
        <w:rPr>
          <w:rFonts w:ascii="仿宋_GB2312" w:eastAsia="仿宋_GB2312"/>
          <w:color w:val="000000" w:themeColor="text1"/>
          <w:sz w:val="32"/>
          <w:szCs w:val="32"/>
          <w14:textFill>
            <w14:solidFill>
              <w14:schemeClr w14:val="tx1"/>
            </w14:solidFill>
          </w14:textFill>
        </w:rPr>
        <w:t>,画面构图完整清晰、镜头有设计感、拍摄手法丰富,故事内容真实有效。</w:t>
      </w:r>
    </w:p>
    <w:p>
      <w:pPr>
        <w:spacing w:line="580" w:lineRule="exact"/>
        <w:ind w:firstLine="643" w:firstLineChars="200"/>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时</w:t>
      </w:r>
      <w:r>
        <w:rPr>
          <w:rFonts w:hint="eastAsia" w:ascii="仿宋_GB2312" w:eastAsia="仿宋_GB2312"/>
          <w:b/>
          <w:color w:val="000000" w:themeColor="text1"/>
          <w:sz w:val="32"/>
          <w:szCs w:val="32"/>
          <w14:textFill>
            <w14:solidFill>
              <w14:schemeClr w14:val="tx1"/>
            </w14:solidFill>
          </w14:textFill>
        </w:rPr>
        <w:t>长</w:t>
      </w:r>
      <w:r>
        <w:rPr>
          <w:rFonts w:ascii="仿宋_GB2312" w:eastAsia="仿宋_GB2312"/>
          <w:b/>
          <w:color w:val="000000" w:themeColor="text1"/>
          <w:sz w:val="32"/>
          <w:szCs w:val="32"/>
          <w14:textFill>
            <w14:solidFill>
              <w14:schemeClr w14:val="tx1"/>
            </w14:solidFill>
          </w14:textFill>
        </w:rPr>
        <w:t>要求:</w:t>
      </w:r>
      <w:r>
        <w:rPr>
          <w:rFonts w:hint="eastAsia" w:ascii="仿宋_GB2312" w:eastAsia="仿宋_GB2312"/>
          <w:color w:val="000000" w:themeColor="text1"/>
          <w:sz w:val="32"/>
          <w:szCs w:val="32"/>
          <w14:textFill>
            <w14:solidFill>
              <w14:schemeClr w14:val="tx1"/>
            </w14:solidFill>
          </w14:textFill>
        </w:rPr>
        <w:t>不超过10</w:t>
      </w:r>
      <w:r>
        <w:rPr>
          <w:rFonts w:ascii="仿宋_GB2312" w:eastAsia="仿宋_GB2312"/>
          <w:color w:val="000000" w:themeColor="text1"/>
          <w:sz w:val="32"/>
          <w:szCs w:val="32"/>
          <w14:textFill>
            <w14:solidFill>
              <w14:schemeClr w14:val="tx1"/>
            </w14:solidFill>
          </w14:textFill>
        </w:rPr>
        <w:t>分钟</w:t>
      </w:r>
    </w:p>
    <w:p>
      <w:pPr>
        <w:spacing w:line="580" w:lineRule="exact"/>
        <w:ind w:firstLine="643" w:firstLineChars="200"/>
        <w:rPr>
          <w:rFonts w:ascii="仿宋_GB2312" w:hAnsi="宋体" w:eastAsia="仿宋_GB2312"/>
          <w:b/>
          <w:bCs/>
          <w:color w:val="000000" w:themeColor="text1"/>
          <w:kern w:val="0"/>
          <w:sz w:val="32"/>
          <w:szCs w:val="32"/>
          <w14:textFill>
            <w14:solidFill>
              <w14:schemeClr w14:val="tx1"/>
            </w14:solidFill>
          </w14:textFill>
        </w:rPr>
      </w:pPr>
      <w:r>
        <w:rPr>
          <w:rFonts w:hint="eastAsia" w:ascii="仿宋_GB2312" w:hAnsi="宋体" w:eastAsia="仿宋_GB2312"/>
          <w:b/>
          <w:bCs/>
          <w:color w:val="000000" w:themeColor="text1"/>
          <w:kern w:val="0"/>
          <w:sz w:val="32"/>
          <w:szCs w:val="32"/>
          <w14:textFill>
            <w14:solidFill>
              <w14:schemeClr w14:val="tx1"/>
            </w14:solidFill>
          </w14:textFill>
        </w:rPr>
        <w:t>2.技术要求</w:t>
      </w:r>
    </w:p>
    <w:p>
      <w:pPr>
        <w:spacing w:line="580" w:lineRule="exact"/>
        <w:ind w:firstLine="643" w:firstLineChars="200"/>
        <w:rPr>
          <w:rFonts w:ascii="仿宋_GB2312" w:hAnsi="宋体" w:eastAsia="仿宋_GB2312"/>
          <w:b/>
          <w:bCs/>
          <w:color w:val="000000" w:themeColor="text1"/>
          <w:kern w:val="0"/>
          <w:sz w:val="32"/>
          <w:szCs w:val="32"/>
          <w14:textFill>
            <w14:solidFill>
              <w14:schemeClr w14:val="tx1"/>
            </w14:solidFill>
          </w14:textFill>
        </w:rPr>
      </w:pPr>
      <w:r>
        <w:rPr>
          <w:rFonts w:hint="eastAsia" w:ascii="仿宋_GB2312" w:hAnsi="宋体" w:eastAsia="仿宋_GB2312"/>
          <w:b/>
          <w:color w:val="000000" w:themeColor="text1"/>
          <w:kern w:val="0"/>
          <w:sz w:val="32"/>
          <w:szCs w:val="32"/>
          <w14:textFill>
            <w14:solidFill>
              <w14:schemeClr w14:val="tx1"/>
            </w14:solidFill>
          </w14:textFill>
        </w:rPr>
        <w:t>画面要求：</w:t>
      </w:r>
      <w:r>
        <w:rPr>
          <w:rFonts w:ascii="仿宋_GB2312" w:eastAsia="仿宋_GB2312"/>
          <w:color w:val="000000" w:themeColor="text1"/>
          <w:sz w:val="32"/>
          <w:szCs w:val="32"/>
          <w14:textFill>
            <w14:solidFill>
              <w14:schemeClr w14:val="tx1"/>
            </w14:solidFill>
          </w14:textFill>
        </w:rPr>
        <w:t>统一为全高清</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1920×1080</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16:9 制式,上下不要有黑遮幅</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注意保持清晰、干净</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有字幕</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黑体居中</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w:t>
      </w:r>
    </w:p>
    <w:p>
      <w:pPr>
        <w:spacing w:line="58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b/>
          <w:color w:val="000000" w:themeColor="text1"/>
          <w:kern w:val="0"/>
          <w:sz w:val="32"/>
          <w:szCs w:val="32"/>
          <w14:textFill>
            <w14:solidFill>
              <w14:schemeClr w14:val="tx1"/>
            </w14:solidFill>
          </w14:textFill>
        </w:rPr>
        <w:t>音频要求</w:t>
      </w:r>
      <w:r>
        <w:rPr>
          <w:rFonts w:hint="eastAsia" w:ascii="仿宋_GB2312" w:hAnsi="宋体" w:eastAsia="仿宋_GB2312"/>
          <w:color w:val="000000" w:themeColor="text1"/>
          <w:kern w:val="0"/>
          <w:sz w:val="32"/>
          <w:szCs w:val="32"/>
          <w14:textFill>
            <w14:solidFill>
              <w14:schemeClr w14:val="tx1"/>
            </w14:solidFill>
          </w14:textFill>
        </w:rPr>
        <w:t>：节目声道分为1声道（解说、同期声），2声道（音乐、音效、动效）；最高电频不能超过“-8dB(VU)”，最低电频不能低于“-12dB(VU)”。</w:t>
      </w:r>
    </w:p>
    <w:p>
      <w:pPr>
        <w:spacing w:line="58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b/>
          <w:color w:val="000000" w:themeColor="text1"/>
          <w:kern w:val="0"/>
          <w:sz w:val="32"/>
          <w:szCs w:val="32"/>
          <w14:textFill>
            <w14:solidFill>
              <w14:schemeClr w14:val="tx1"/>
            </w14:solidFill>
          </w14:textFill>
        </w:rPr>
        <w:t>字幕要求：</w:t>
      </w:r>
      <w:r>
        <w:rPr>
          <w:rFonts w:hint="eastAsia" w:ascii="仿宋_GB2312" w:hAnsi="宋体" w:eastAsia="仿宋_GB2312"/>
          <w:color w:val="000000" w:themeColor="text1"/>
          <w:kern w:val="0"/>
          <w:sz w:val="32"/>
          <w:szCs w:val="32"/>
          <w14:textFill>
            <w14:solidFill>
              <w14:schemeClr w14:val="tx1"/>
            </w14:solidFill>
          </w14:textFill>
        </w:rPr>
        <w:t>对白、旁白和解说等均须加配中文字幕。用字准确无误，不使用繁体字、异体字、错别字；字幕位置居中，字体字号为黑体60号，字边要加阴影；字幕应与画面有良好的同步性。</w:t>
      </w:r>
    </w:p>
    <w:p>
      <w:pPr>
        <w:pStyle w:val="5"/>
        <w:widowControl/>
        <w:shd w:val="clear" w:color="auto" w:fill="FFFFFF"/>
        <w:spacing w:beforeAutospacing="0" w:afterAutospacing="0"/>
        <w:jc w:val="both"/>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br w:type="page"/>
      </w:r>
      <w:r>
        <w:rPr>
          <w:rFonts w:hint="eastAsia" w:ascii="黑体" w:hAnsi="黑体" w:eastAsia="黑体"/>
          <w:color w:val="000000" w:themeColor="text1"/>
          <w:sz w:val="32"/>
          <w:szCs w:val="32"/>
          <w14:textFill>
            <w14:solidFill>
              <w14:schemeClr w14:val="tx1"/>
            </w14:solidFill>
          </w14:textFill>
        </w:rPr>
        <w:t>附件</w:t>
      </w:r>
      <w:r>
        <w:rPr>
          <w:rFonts w:ascii="黑体" w:hAnsi="黑体" w:eastAsia="黑体"/>
          <w:color w:val="000000" w:themeColor="text1"/>
          <w:sz w:val="32"/>
          <w:szCs w:val="32"/>
          <w14:textFill>
            <w14:solidFill>
              <w14:schemeClr w14:val="tx1"/>
            </w14:solidFill>
          </w14:textFill>
        </w:rPr>
        <w:t>2</w:t>
      </w:r>
    </w:p>
    <w:p>
      <w:pPr>
        <w:jc w:val="center"/>
        <w:rPr>
          <w:rFonts w:ascii="Times New Roman" w:hAnsi="Times New Roman" w:eastAsia="方正小标宋简体"/>
          <w:bCs/>
          <w:color w:val="000000" w:themeColor="text1"/>
          <w:sz w:val="36"/>
          <w:szCs w:val="36"/>
          <w14:textFill>
            <w14:solidFill>
              <w14:schemeClr w14:val="tx1"/>
            </w14:solidFill>
          </w14:textFill>
        </w:rPr>
      </w:pPr>
      <w:r>
        <w:rPr>
          <w:rFonts w:hint="eastAsia" w:ascii="Times New Roman" w:hAnsi="Times New Roman" w:eastAsia="方正小标宋简体"/>
          <w:bCs/>
          <w:color w:val="000000" w:themeColor="text1"/>
          <w:sz w:val="36"/>
          <w:szCs w:val="36"/>
          <w14:textFill>
            <w14:solidFill>
              <w14:schemeClr w14:val="tx1"/>
            </w14:solidFill>
          </w14:textFill>
        </w:rPr>
        <w:t>“读懂中国”活动作品评审参考标准</w:t>
      </w:r>
    </w:p>
    <w:p>
      <w:pPr>
        <w:spacing w:line="240" w:lineRule="exact"/>
        <w:rPr>
          <w:rFonts w:ascii="黑体" w:hAnsi="黑体" w:eastAsia="黑体" w:cs="黑体"/>
          <w:bCs/>
          <w:color w:val="000000" w:themeColor="text1"/>
          <w:sz w:val="32"/>
          <w:szCs w:val="32"/>
          <w14:textFill>
            <w14:solidFill>
              <w14:schemeClr w14:val="tx1"/>
            </w14:solidFill>
          </w14:textFill>
        </w:rPr>
      </w:pPr>
    </w:p>
    <w:p>
      <w:pPr>
        <w:rPr>
          <w:rFonts w:ascii="仿宋_GB2312" w:eastAsia="仿宋_GB2312"/>
          <w:b/>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一、征文评审标准（总分100分）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14"/>
        <w:gridCol w:w="6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jc w:val="center"/>
        </w:trPr>
        <w:tc>
          <w:tcPr>
            <w:tcW w:w="3214" w:type="dxa"/>
            <w:vAlign w:val="center"/>
          </w:tcPr>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紧扣主题、立意明确（30分）</w:t>
            </w:r>
          </w:p>
        </w:tc>
        <w:tc>
          <w:tcPr>
            <w:tcW w:w="6379" w:type="dxa"/>
            <w:vAlign w:val="center"/>
          </w:tcPr>
          <w:p>
            <w:pPr>
              <w:spacing w:line="440" w:lineRule="exact"/>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记录、展示“五老”</w:t>
            </w:r>
            <w:r>
              <w:rPr>
                <w:rFonts w:hint="eastAsia" w:ascii="Times New Roman" w:hAnsi="Times New Roman" w:eastAsia="仿宋_GB2312"/>
                <w:color w:val="000000" w:themeColor="text1"/>
                <w:sz w:val="32"/>
                <w:szCs w:val="32"/>
                <w14:textFill>
                  <w14:solidFill>
                    <w14:schemeClr w14:val="tx1"/>
                  </w14:solidFill>
                </w14:textFill>
              </w:rPr>
              <w:t>在中国特色社会主义事业和建设教育强国、科技强国、人才强国中的感人事迹和人生体验，以及对青年学生积极投身教育强国建设实践的重托和建议</w:t>
            </w:r>
            <w:r>
              <w:rPr>
                <w:rFonts w:hint="eastAsia" w:ascii="仿宋_GB2312" w:eastAsia="仿宋_GB2312"/>
                <w:color w:val="000000" w:themeColor="text1"/>
                <w:sz w:val="32"/>
                <w:szCs w:val="32"/>
                <w14:textFill>
                  <w14:solidFill>
                    <w14:schemeClr w14:val="tx1"/>
                  </w14:solidFill>
                </w14:textFill>
              </w:rPr>
              <w:t>。若偏题酌情扣分。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7" w:hRule="atLeast"/>
          <w:jc w:val="center"/>
        </w:trPr>
        <w:tc>
          <w:tcPr>
            <w:tcW w:w="3214" w:type="dxa"/>
            <w:vAlign w:val="center"/>
          </w:tcPr>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内容详实、表述得当</w:t>
            </w:r>
          </w:p>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（20分）</w:t>
            </w:r>
          </w:p>
        </w:tc>
        <w:tc>
          <w:tcPr>
            <w:tcW w:w="6379" w:type="dxa"/>
            <w:vAlign w:val="center"/>
          </w:tcPr>
          <w:p>
            <w:pPr>
              <w:spacing w:line="440" w:lineRule="exact"/>
              <w:jc w:val="left"/>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突出“五老”人物事迹，强调故事性和细节描述，以“五老”的个体经历反映出</w:t>
            </w:r>
            <w:r>
              <w:rPr>
                <w:rFonts w:hint="eastAsia" w:ascii="Times New Roman" w:hAnsi="Times New Roman" w:eastAsia="仿宋_GB2312"/>
                <w:color w:val="000000" w:themeColor="text1"/>
                <w:sz w:val="32"/>
                <w:szCs w:val="32"/>
                <w14:textFill>
                  <w14:solidFill>
                    <w14:schemeClr w14:val="tx1"/>
                  </w14:solidFill>
                </w14:textFill>
              </w:rPr>
              <w:t>中国特色社会主义教育事业取得的</w:t>
            </w:r>
            <w:r>
              <w:rPr>
                <w:rFonts w:hint="eastAsia" w:ascii="仿宋_GB2312" w:hAnsi="宋体" w:eastAsia="仿宋_GB2312"/>
                <w:color w:val="000000" w:themeColor="text1"/>
                <w:kern w:val="0"/>
                <w:sz w:val="32"/>
                <w:szCs w:val="32"/>
                <w14:textFill>
                  <w14:solidFill>
                    <w14:schemeClr w14:val="tx1"/>
                  </w14:solidFill>
                </w14:textFill>
              </w:rPr>
              <w:t>伟大成就</w:t>
            </w:r>
            <w:r>
              <w:rPr>
                <w:rFonts w:hint="eastAsia" w:ascii="仿宋_GB2312" w:eastAsia="仿宋_GB2312"/>
                <w:color w:val="000000" w:themeColor="text1"/>
                <w:sz w:val="32"/>
                <w:szCs w:val="32"/>
                <w14:textFill>
                  <w14:solidFill>
                    <w14:schemeClr w14:val="tx1"/>
                  </w14:solidFill>
                </w14:textFill>
              </w:rPr>
              <w:t>，切忌写成“五老”个人简历。根据文章实际情况酌情赋分。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3214" w:type="dxa"/>
            <w:vAlign w:val="center"/>
          </w:tcPr>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语言优美、文笔流畅</w:t>
            </w:r>
          </w:p>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（20分）</w:t>
            </w:r>
          </w:p>
        </w:tc>
        <w:tc>
          <w:tcPr>
            <w:tcW w:w="6379" w:type="dxa"/>
            <w:vAlign w:val="center"/>
          </w:tcPr>
          <w:p>
            <w:pPr>
              <w:spacing w:line="440" w:lineRule="exact"/>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根据文章实际情况酌情赋分。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3214" w:type="dxa"/>
            <w:vAlign w:val="center"/>
          </w:tcPr>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情感真实、表达细腻</w:t>
            </w:r>
          </w:p>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（20分）</w:t>
            </w:r>
          </w:p>
        </w:tc>
        <w:tc>
          <w:tcPr>
            <w:tcW w:w="6379" w:type="dxa"/>
            <w:vAlign w:val="center"/>
          </w:tcPr>
          <w:p>
            <w:pPr>
              <w:spacing w:line="440" w:lineRule="exact"/>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根据文章实际情况酌情赋分。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2" w:hRule="atLeast"/>
          <w:jc w:val="center"/>
        </w:trPr>
        <w:tc>
          <w:tcPr>
            <w:tcW w:w="3214" w:type="dxa"/>
            <w:vAlign w:val="center"/>
          </w:tcPr>
          <w:p>
            <w:pPr>
              <w:spacing w:line="440" w:lineRule="exact"/>
              <w:jc w:val="left"/>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文体合规、用字规范</w:t>
            </w:r>
          </w:p>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（10分）</w:t>
            </w:r>
          </w:p>
        </w:tc>
        <w:tc>
          <w:tcPr>
            <w:tcW w:w="6379" w:type="dxa"/>
          </w:tcPr>
          <w:p>
            <w:pPr>
              <w:spacing w:line="440" w:lineRule="exact"/>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文体为记叙文，字数不超过2000字。文体有误或字数超过2400字即此项为0分，字数在2001-2400字之间或出现不规范用字的酌情扣分。</w:t>
            </w:r>
          </w:p>
        </w:tc>
      </w:tr>
    </w:tbl>
    <w:p>
      <w:pPr>
        <w:spacing w:line="240" w:lineRule="exact"/>
        <w:rPr>
          <w:rFonts w:ascii="黑体" w:hAnsi="黑体" w:eastAsia="黑体" w:cs="黑体"/>
          <w:bCs/>
          <w:color w:val="000000" w:themeColor="text1"/>
          <w:sz w:val="32"/>
          <w:szCs w:val="32"/>
          <w14:textFill>
            <w14:solidFill>
              <w14:schemeClr w14:val="tx1"/>
            </w14:solidFill>
          </w14:textFill>
        </w:rPr>
      </w:pPr>
    </w:p>
    <w:p>
      <w:pPr>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二、微视频评审标准（总分100分）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14"/>
        <w:gridCol w:w="6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14" w:type="dxa"/>
            <w:vAlign w:val="center"/>
          </w:tcPr>
          <w:p>
            <w:pPr>
              <w:spacing w:line="42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主题表达</w:t>
            </w:r>
          </w:p>
          <w:p>
            <w:pPr>
              <w:spacing w:line="42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（30分）</w:t>
            </w:r>
          </w:p>
        </w:tc>
        <w:tc>
          <w:tcPr>
            <w:tcW w:w="6379" w:type="dxa"/>
          </w:tcPr>
          <w:p>
            <w:pPr>
              <w:spacing w:line="42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记录、展示“五老”</w:t>
            </w:r>
            <w:r>
              <w:rPr>
                <w:rFonts w:hint="eastAsia" w:ascii="Times New Roman" w:hAnsi="Times New Roman" w:eastAsia="仿宋_GB2312"/>
                <w:color w:val="000000" w:themeColor="text1"/>
                <w:sz w:val="32"/>
                <w:szCs w:val="32"/>
                <w14:textFill>
                  <w14:solidFill>
                    <w14:schemeClr w14:val="tx1"/>
                  </w14:solidFill>
                </w14:textFill>
              </w:rPr>
              <w:t>在中国特色社会主义事业和建设教育强国、科技强国、人才强国中的感人事迹和人生体验，以及对青年学生积极投身教育强国建设实践的重托和建议</w:t>
            </w:r>
            <w:r>
              <w:rPr>
                <w:rFonts w:hint="eastAsia" w:ascii="仿宋_GB2312" w:eastAsia="仿宋_GB2312"/>
                <w:color w:val="000000" w:themeColor="text1"/>
                <w:sz w:val="32"/>
                <w:szCs w:val="32"/>
                <w14:textFill>
                  <w14:solidFill>
                    <w14:schemeClr w14:val="tx1"/>
                  </w14:solidFill>
                </w14:textFill>
              </w:rPr>
              <w:t>。突出“五老”人物事迹，强调故事性和细节描述，以“五老”的个体经历反映出中国特色社会主义教育事业取得的伟大成就。切忌拍摄成“五老”个人简历。根据片子实际情况酌情赋分。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3214" w:type="dxa"/>
            <w:vAlign w:val="center"/>
          </w:tcPr>
          <w:p>
            <w:pPr>
              <w:spacing w:line="42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结构设置</w:t>
            </w:r>
          </w:p>
          <w:p>
            <w:pPr>
              <w:spacing w:line="42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（20分）</w:t>
            </w:r>
          </w:p>
        </w:tc>
        <w:tc>
          <w:tcPr>
            <w:tcW w:w="6379" w:type="dxa"/>
          </w:tcPr>
          <w:p>
            <w:pPr>
              <w:spacing w:line="42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结构明确、逻辑清晰，悬念设置巧妙且自然，能够突出主题、吸引观众。根据片子实际情况酌情赋分。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14" w:type="dxa"/>
            <w:vAlign w:val="center"/>
          </w:tcPr>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细节和节奏</w:t>
            </w:r>
          </w:p>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（20分）</w:t>
            </w:r>
          </w:p>
        </w:tc>
        <w:tc>
          <w:tcPr>
            <w:tcW w:w="6379" w:type="dxa"/>
          </w:tcPr>
          <w:p>
            <w:pPr>
              <w:spacing w:line="440" w:lineRule="exact"/>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把握好叙事节奏和剪辑节奏的和谐统一，达到疏密相间、张弛有度、跌宕起伏。细节运用真实生动，有较强的艺术感染力；画面构图、特效、字幕、片头片尾、暗转等包装处理得当。根据片子实际情况酌情赋分。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14" w:type="dxa"/>
            <w:vAlign w:val="center"/>
          </w:tcPr>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电视语言表达</w:t>
            </w:r>
          </w:p>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（20分）</w:t>
            </w:r>
          </w:p>
        </w:tc>
        <w:tc>
          <w:tcPr>
            <w:tcW w:w="6379" w:type="dxa"/>
          </w:tcPr>
          <w:p>
            <w:pPr>
              <w:spacing w:line="440" w:lineRule="exact"/>
              <w:rPr>
                <w:rFonts w:ascii="仿宋_GB2312" w:hAnsi="华文中宋"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画面语言生动且富有特色</w:t>
            </w:r>
            <w:r>
              <w:rPr>
                <w:rFonts w:hint="eastAsia" w:ascii="仿宋_GB2312" w:hAnsi="华文中宋" w:eastAsia="仿宋_GB2312"/>
                <w:color w:val="000000" w:themeColor="text1"/>
                <w:sz w:val="32"/>
                <w:szCs w:val="32"/>
                <w14:textFill>
                  <w14:solidFill>
                    <w14:schemeClr w14:val="tx1"/>
                  </w14:solidFill>
                </w14:textFill>
              </w:rPr>
              <w:t>，能够吸引观众眼球、表达出拍</w:t>
            </w:r>
            <w:r>
              <w:rPr>
                <w:rFonts w:ascii="仿宋_GB2312" w:hAnsi="华文中宋" w:eastAsia="仿宋_GB2312"/>
                <w:color w:val="000000" w:themeColor="text1"/>
                <w:sz w:val="32"/>
                <w:szCs w:val="32"/>
                <w14:textFill>
                  <w14:solidFill>
                    <w14:schemeClr w14:val="tx1"/>
                  </w14:solidFill>
                </w14:textFill>
              </w:rPr>
              <w:t>摄主体的内在情绪、心理及表</w:t>
            </w:r>
            <w:r>
              <w:rPr>
                <w:rFonts w:hint="eastAsia" w:ascii="仿宋_GB2312" w:hAnsi="华文中宋" w:eastAsia="仿宋_GB2312"/>
                <w:color w:val="000000" w:themeColor="text1"/>
                <w:sz w:val="32"/>
                <w:szCs w:val="32"/>
                <w14:textFill>
                  <w14:solidFill>
                    <w14:schemeClr w14:val="tx1"/>
                  </w14:solidFill>
                </w14:textFill>
              </w:rPr>
              <w:t>现</w:t>
            </w:r>
            <w:r>
              <w:rPr>
                <w:rFonts w:ascii="仿宋_GB2312" w:hAnsi="华文中宋" w:eastAsia="仿宋_GB2312"/>
                <w:color w:val="000000" w:themeColor="text1"/>
                <w:sz w:val="32"/>
                <w:szCs w:val="32"/>
                <w14:textFill>
                  <w14:solidFill>
                    <w14:schemeClr w14:val="tx1"/>
                  </w14:solidFill>
                </w14:textFill>
              </w:rPr>
              <w:t>行为</w:t>
            </w:r>
            <w:r>
              <w:rPr>
                <w:rFonts w:hint="eastAsia" w:ascii="仿宋_GB2312" w:hAnsi="华文中宋" w:eastAsia="仿宋_GB2312"/>
                <w:color w:val="000000" w:themeColor="text1"/>
                <w:sz w:val="32"/>
                <w:szCs w:val="32"/>
                <w14:textFill>
                  <w14:solidFill>
                    <w14:schemeClr w14:val="tx1"/>
                  </w14:solidFill>
                </w14:textFill>
              </w:rPr>
              <w:t>等；解说语言为画面服务，且起到补充和画龙点睛作用；现场语言如采访等，出现时间合适且有对主题阐释等作用，能够很好地渲染影片；字幕语言能够调动观众兴趣，令人印象深刻。</w:t>
            </w:r>
            <w:r>
              <w:rPr>
                <w:rFonts w:hint="eastAsia" w:ascii="仿宋_GB2312" w:eastAsia="仿宋_GB2312"/>
                <w:color w:val="000000" w:themeColor="text1"/>
                <w:sz w:val="32"/>
                <w:szCs w:val="32"/>
                <w14:textFill>
                  <w14:solidFill>
                    <w14:schemeClr w14:val="tx1"/>
                  </w14:solidFill>
                </w14:textFill>
              </w:rPr>
              <w:t>根据片子实际情况酌情赋分，</w:t>
            </w:r>
            <w:r>
              <w:rPr>
                <w:rFonts w:hint="eastAsia" w:ascii="仿宋_GB2312" w:hAnsi="华文中宋" w:eastAsia="仿宋_GB2312"/>
                <w:color w:val="000000" w:themeColor="text1"/>
                <w:sz w:val="32"/>
                <w:szCs w:val="32"/>
                <w14:textFill>
                  <w14:solidFill>
                    <w14:schemeClr w14:val="tx1"/>
                  </w14:solidFill>
                </w14:textFill>
              </w:rPr>
              <w:t>电视语言单一，无法讲清事件，无法使观众明白要表达的内容和思想感情的酌情扣分。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14" w:type="dxa"/>
            <w:vAlign w:val="center"/>
          </w:tcPr>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剪辑和时长</w:t>
            </w:r>
          </w:p>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（10分）</w:t>
            </w:r>
          </w:p>
        </w:tc>
        <w:tc>
          <w:tcPr>
            <w:tcW w:w="6379" w:type="dxa"/>
          </w:tcPr>
          <w:p>
            <w:pPr>
              <w:spacing w:line="440" w:lineRule="exact"/>
              <w:rPr>
                <w:rFonts w:ascii="仿宋_GB2312" w:hAnsi="华文中宋" w:eastAsia="仿宋_GB2312"/>
                <w:color w:val="000000" w:themeColor="text1"/>
                <w:spacing w:val="-3"/>
                <w:sz w:val="32"/>
                <w:szCs w:val="32"/>
                <w14:textFill>
                  <w14:solidFill>
                    <w14:schemeClr w14:val="tx1"/>
                  </w14:solidFill>
                </w14:textFill>
              </w:rPr>
            </w:pPr>
            <w:r>
              <w:rPr>
                <w:rFonts w:hint="eastAsia" w:ascii="仿宋_GB2312" w:hAnsi="华文中宋" w:eastAsia="仿宋_GB2312"/>
                <w:color w:val="000000" w:themeColor="text1"/>
                <w:spacing w:val="-3"/>
                <w:sz w:val="32"/>
                <w:szCs w:val="32"/>
                <w14:textFill>
                  <w14:solidFill>
                    <w14:schemeClr w14:val="tx1"/>
                  </w14:solidFill>
                </w14:textFill>
              </w:rPr>
              <w:t>根据影片结构划分篇章结构；镜头衔接自然流畅，转换符合整体节奏，有自己的风格特色，思维逻辑独树一格。根据片子实际情况酌情赋分，如出现跳帧、黑屏等重大技术失误，或时长超过6分钟、不足4分钟的，该项即为0分。</w:t>
            </w:r>
            <w:r>
              <w:rPr>
                <w:rFonts w:hint="eastAsia" w:ascii="仿宋_GB2312" w:eastAsia="仿宋_GB2312"/>
                <w:color w:val="000000" w:themeColor="text1"/>
                <w:sz w:val="32"/>
                <w:szCs w:val="32"/>
                <w14:textFill>
                  <w14:solidFill>
                    <w14:schemeClr w14:val="tx1"/>
                  </w14:solidFill>
                </w14:textFill>
              </w:rPr>
              <w:t>根据片子实际情况酌情赋分。</w:t>
            </w:r>
          </w:p>
        </w:tc>
      </w:tr>
    </w:tbl>
    <w:p>
      <w:pPr>
        <w:spacing w:line="100" w:lineRule="exact"/>
        <w:rPr>
          <w:rFonts w:ascii="黑体" w:hAnsi="黑体" w:eastAsia="黑体" w:cs="黑体"/>
          <w:bCs/>
          <w:color w:val="000000" w:themeColor="text1"/>
          <w:sz w:val="32"/>
          <w:szCs w:val="32"/>
          <w14:textFill>
            <w14:solidFill>
              <w14:schemeClr w14:val="tx1"/>
            </w14:solidFill>
          </w14:textFill>
        </w:rPr>
      </w:pPr>
    </w:p>
    <w:p>
      <w:pPr>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三、</w:t>
      </w:r>
      <w:r>
        <w:rPr>
          <w:rFonts w:hint="eastAsia" w:ascii="黑体" w:hAnsi="黑体" w:eastAsia="黑体" w:cs="黑体"/>
          <w:bCs/>
          <w:color w:val="000000" w:themeColor="text1"/>
          <w:sz w:val="32"/>
          <w:szCs w:val="32"/>
          <w14:textFill>
            <w14:solidFill>
              <w14:schemeClr w14:val="tx1"/>
            </w14:solidFill>
          </w14:textFill>
        </w:rPr>
        <w:t>舞台剧评审标准（总分100分）</w:t>
      </w:r>
    </w:p>
    <w:tbl>
      <w:tblPr>
        <w:tblStyle w:val="6"/>
        <w:tblW w:w="0" w:type="auto"/>
        <w:tblInd w:w="-647" w:type="dxa"/>
        <w:tblLayout w:type="fixed"/>
        <w:tblCellMar>
          <w:top w:w="0" w:type="dxa"/>
          <w:left w:w="0" w:type="dxa"/>
          <w:bottom w:w="0" w:type="dxa"/>
          <w:right w:w="0" w:type="dxa"/>
        </w:tblCellMar>
      </w:tblPr>
      <w:tblGrid>
        <w:gridCol w:w="3210"/>
        <w:gridCol w:w="6420"/>
      </w:tblGrid>
      <w:tr>
        <w:tblPrEx>
          <w:tblCellMar>
            <w:top w:w="0" w:type="dxa"/>
            <w:left w:w="0" w:type="dxa"/>
            <w:bottom w:w="0" w:type="dxa"/>
            <w:right w:w="0" w:type="dxa"/>
          </w:tblCellMar>
        </w:tblPrEx>
        <w:trPr>
          <w:trHeight w:val="1714" w:hRule="atLeast"/>
        </w:trPr>
        <w:tc>
          <w:tcPr>
            <w:tcW w:w="3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主题表达</w:t>
            </w:r>
          </w:p>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（30分）</w:t>
            </w:r>
          </w:p>
        </w:tc>
        <w:tc>
          <w:tcPr>
            <w:tcW w:w="6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rPr>
                <w:rFonts w:ascii="仿宋_GB2312" w:hAnsi="华文中宋"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记录、展示“五老”</w:t>
            </w:r>
            <w:r>
              <w:rPr>
                <w:rFonts w:hint="eastAsia" w:ascii="Times New Roman" w:hAnsi="Times New Roman" w:eastAsia="仿宋_GB2312"/>
                <w:color w:val="000000" w:themeColor="text1"/>
                <w:sz w:val="32"/>
                <w:szCs w:val="32"/>
                <w14:textFill>
                  <w14:solidFill>
                    <w14:schemeClr w14:val="tx1"/>
                  </w14:solidFill>
                </w14:textFill>
              </w:rPr>
              <w:t>在中国特色社会主义事业和建设教育强国、科技强国、人才强国中的感人事迹和人生体验，以及对青年学生积极投身教育强国建设实践的重托和建议</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华文中宋" w:eastAsia="仿宋_GB2312"/>
                <w:color w:val="000000" w:themeColor="text1"/>
                <w:sz w:val="32"/>
                <w:szCs w:val="32"/>
                <w14:textFill>
                  <w14:solidFill>
                    <w14:schemeClr w14:val="tx1"/>
                  </w14:solidFill>
                </w14:textFill>
              </w:rPr>
              <w:t>主题鲜明，贴近生活，有深度，引起观众共鸣。若偏题酌情扣分。</w:t>
            </w:r>
          </w:p>
        </w:tc>
      </w:tr>
      <w:tr>
        <w:tblPrEx>
          <w:tblCellMar>
            <w:top w:w="0" w:type="dxa"/>
            <w:left w:w="0" w:type="dxa"/>
            <w:bottom w:w="0" w:type="dxa"/>
            <w:right w:w="0" w:type="dxa"/>
          </w:tblCellMar>
        </w:tblPrEx>
        <w:trPr>
          <w:trHeight w:val="1713" w:hRule="atLeast"/>
        </w:trPr>
        <w:tc>
          <w:tcPr>
            <w:tcW w:w="3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内容设置</w:t>
            </w:r>
          </w:p>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（20分）</w:t>
            </w:r>
          </w:p>
        </w:tc>
        <w:tc>
          <w:tcPr>
            <w:tcW w:w="6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基于人物事迹，从小点切入，以小见大；剧情编排合理，情节跌宕起伏，矛盾冲突明显；幕与幕之间转换适当。根据剧情设计酌情赋分。</w:t>
            </w:r>
          </w:p>
        </w:tc>
      </w:tr>
      <w:tr>
        <w:tblPrEx>
          <w:tblCellMar>
            <w:top w:w="0" w:type="dxa"/>
            <w:left w:w="0" w:type="dxa"/>
            <w:bottom w:w="0" w:type="dxa"/>
            <w:right w:w="0" w:type="dxa"/>
          </w:tblCellMar>
        </w:tblPrEx>
        <w:trPr>
          <w:trHeight w:val="1480" w:hRule="atLeast"/>
        </w:trPr>
        <w:tc>
          <w:tcPr>
            <w:tcW w:w="3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舞台表演</w:t>
            </w:r>
          </w:p>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（20分）</w:t>
            </w:r>
          </w:p>
        </w:tc>
        <w:tc>
          <w:tcPr>
            <w:tcW w:w="6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突出艺术设计与表现力，主题表现清晰，人物性格表现充分，动作得体到位，情感细腻有共鸣，团体合作默契。根据表演酌情赋分。</w:t>
            </w:r>
          </w:p>
        </w:tc>
      </w:tr>
      <w:tr>
        <w:tblPrEx>
          <w:tblCellMar>
            <w:top w:w="0" w:type="dxa"/>
            <w:left w:w="0" w:type="dxa"/>
            <w:bottom w:w="0" w:type="dxa"/>
            <w:right w:w="0" w:type="dxa"/>
          </w:tblCellMar>
        </w:tblPrEx>
        <w:trPr>
          <w:trHeight w:val="1140" w:hRule="atLeast"/>
        </w:trPr>
        <w:tc>
          <w:tcPr>
            <w:tcW w:w="3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舞台呈现</w:t>
            </w:r>
          </w:p>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（20分）</w:t>
            </w:r>
          </w:p>
        </w:tc>
        <w:tc>
          <w:tcPr>
            <w:tcW w:w="6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服装符合人物身份特点、合体大方，饰物搭配得当，辅助表现人物性格、剧情效果等；场景布置及道具安排准确反映剧目表达内容及环境。根据视觉效果酌情赋分。</w:t>
            </w:r>
          </w:p>
        </w:tc>
      </w:tr>
      <w:tr>
        <w:tblPrEx>
          <w:tblCellMar>
            <w:top w:w="0" w:type="dxa"/>
            <w:left w:w="0" w:type="dxa"/>
            <w:bottom w:w="0" w:type="dxa"/>
            <w:right w:w="0" w:type="dxa"/>
          </w:tblCellMar>
        </w:tblPrEx>
        <w:trPr>
          <w:trHeight w:val="1260" w:hRule="atLeast"/>
        </w:trPr>
        <w:tc>
          <w:tcPr>
            <w:tcW w:w="3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视频录制</w:t>
            </w:r>
          </w:p>
          <w:p>
            <w:pPr>
              <w:spacing w:line="440" w:lineRule="exact"/>
              <w:jc w:val="center"/>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（10分）</w:t>
            </w:r>
          </w:p>
        </w:tc>
        <w:tc>
          <w:tcPr>
            <w:tcW w:w="64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rPr>
                <w:rFonts w:ascii="仿宋_GB2312" w:hAnsi="华文中宋" w:eastAsia="仿宋_GB2312"/>
                <w:color w:val="000000" w:themeColor="text1"/>
                <w:sz w:val="32"/>
                <w:szCs w:val="32"/>
                <w14:textFill>
                  <w14:solidFill>
                    <w14:schemeClr w14:val="tx1"/>
                  </w14:solidFill>
                </w14:textFill>
              </w:rPr>
            </w:pPr>
            <w:r>
              <w:rPr>
                <w:rFonts w:hint="eastAsia" w:ascii="仿宋_GB2312" w:hAnsi="华文中宋" w:eastAsia="仿宋_GB2312"/>
                <w:color w:val="000000" w:themeColor="text1"/>
                <w:sz w:val="32"/>
                <w:szCs w:val="32"/>
                <w14:textFill>
                  <w14:solidFill>
                    <w14:schemeClr w14:val="tx1"/>
                  </w14:solidFill>
                </w14:textFill>
              </w:rPr>
              <w:t>通过切换台进行多机位录制，有不同景别的搭配（远景、全景、中景、近景、特写）；配戴无线话筒对演员进行收音，且声音清晰；背景音乐符合剧情及气氛需要。根据视频呈现酌情赋分。</w:t>
            </w:r>
          </w:p>
        </w:tc>
      </w:tr>
    </w:tbl>
    <w:p>
      <w:pPr>
        <w:widowControl/>
        <w:jc w:val="left"/>
        <w:rPr>
          <w:rFonts w:ascii="黑体" w:hAnsi="黑体" w:eastAsia="黑体" w:cs="黑体"/>
          <w:bCs/>
          <w:color w:val="000000" w:themeColor="text1"/>
          <w:sz w:val="32"/>
          <w:szCs w:val="32"/>
          <w14:textFill>
            <w14:solidFill>
              <w14:schemeClr w14:val="tx1"/>
            </w14:solidFill>
          </w14:textFill>
        </w:rPr>
        <w:sectPr>
          <w:footerReference r:id="rId6" w:type="first"/>
          <w:footerReference r:id="rId4" w:type="default"/>
          <w:footerReference r:id="rId5" w:type="even"/>
          <w:pgSz w:w="11906" w:h="16838"/>
          <w:pgMar w:top="2098" w:right="1701" w:bottom="1984" w:left="1701" w:header="851" w:footer="992" w:gutter="0"/>
          <w:cols w:space="0" w:num="1"/>
          <w:titlePg/>
          <w:docGrid w:type="lines" w:linePitch="312" w:charSpace="0"/>
        </w:sectPr>
      </w:pPr>
    </w:p>
    <w:p>
      <w:pPr>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附件</w:t>
      </w:r>
      <w:r>
        <w:rPr>
          <w:rFonts w:ascii="黑体" w:hAnsi="黑体" w:eastAsia="黑体"/>
          <w:color w:val="000000" w:themeColor="text1"/>
          <w:kern w:val="0"/>
          <w:sz w:val="32"/>
          <w:szCs w:val="32"/>
          <w14:textFill>
            <w14:solidFill>
              <w14:schemeClr w14:val="tx1"/>
            </w14:solidFill>
          </w14:textFill>
        </w:rPr>
        <w:t>3</w:t>
      </w:r>
    </w:p>
    <w:p>
      <w:pPr>
        <w:jc w:val="center"/>
        <w:rPr>
          <w:rFonts w:ascii="黑体" w:hAnsi="黑体" w:eastAsia="方正小标宋简体"/>
          <w:color w:val="000000" w:themeColor="text1"/>
          <w:kern w:val="0"/>
          <w:sz w:val="32"/>
          <w:szCs w:val="32"/>
          <w14:textFill>
            <w14:solidFill>
              <w14:schemeClr w14:val="tx1"/>
            </w14:solidFill>
          </w14:textFill>
        </w:rPr>
      </w:pPr>
      <w:r>
        <w:rPr>
          <w:rFonts w:hint="eastAsia" w:ascii="Times New Roman" w:hAnsi="Times New Roman" w:eastAsia="方正小标宋简体"/>
          <w:bCs/>
          <w:color w:val="000000" w:themeColor="text1"/>
          <w:sz w:val="36"/>
          <w:szCs w:val="36"/>
          <w14:textFill>
            <w14:solidFill>
              <w14:schemeClr w14:val="tx1"/>
            </w14:solidFill>
          </w14:textFill>
        </w:rPr>
        <w:t>“读懂中国”活动推荐作品信息表</w:t>
      </w:r>
    </w:p>
    <w:p>
      <w:pPr>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填报单位：                                    填报人及联系电话：</w:t>
      </w:r>
    </w:p>
    <w:tbl>
      <w:tblPr>
        <w:tblStyle w:val="6"/>
        <w:tblW w:w="14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1635"/>
        <w:gridCol w:w="2625"/>
        <w:gridCol w:w="1905"/>
        <w:gridCol w:w="1629"/>
        <w:gridCol w:w="1629"/>
        <w:gridCol w:w="1521"/>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center"/>
          </w:tcPr>
          <w:p>
            <w:pPr>
              <w:widowControl/>
              <w:adjustRightInd w:val="0"/>
              <w:snapToGrid w:val="0"/>
              <w:jc w:val="center"/>
              <w:textAlignment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学校名称</w:t>
            </w:r>
          </w:p>
        </w:tc>
        <w:tc>
          <w:tcPr>
            <w:tcW w:w="1635" w:type="dxa"/>
            <w:vAlign w:val="center"/>
          </w:tcPr>
          <w:p>
            <w:pPr>
              <w:widowControl/>
              <w:adjustRightInd w:val="0"/>
              <w:snapToGrid w:val="0"/>
              <w:jc w:val="center"/>
              <w:textAlignment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作品类别</w:t>
            </w:r>
          </w:p>
        </w:tc>
        <w:tc>
          <w:tcPr>
            <w:tcW w:w="2625" w:type="dxa"/>
            <w:vAlign w:val="center"/>
          </w:tcPr>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作品名称</w:t>
            </w:r>
          </w:p>
        </w:tc>
        <w:tc>
          <w:tcPr>
            <w:tcW w:w="1905" w:type="dxa"/>
            <w:vAlign w:val="center"/>
          </w:tcPr>
          <w:p>
            <w:pPr>
              <w:widowControl/>
              <w:adjustRightInd w:val="0"/>
              <w:snapToGrid w:val="0"/>
              <w:jc w:val="center"/>
              <w:textAlignment w:val="center"/>
              <w:rPr>
                <w:rFonts w:ascii="黑体" w:hAnsi="黑体" w:eastAsia="黑体"/>
                <w:bCs/>
                <w:color w:val="000000" w:themeColor="text1"/>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受访“五老”姓名</w:t>
            </w:r>
          </w:p>
        </w:tc>
        <w:tc>
          <w:tcPr>
            <w:tcW w:w="1629" w:type="dxa"/>
            <w:vAlign w:val="center"/>
          </w:tcPr>
          <w:p>
            <w:pPr>
              <w:widowControl/>
              <w:adjustRightInd w:val="0"/>
              <w:snapToGrid w:val="0"/>
              <w:jc w:val="center"/>
              <w:textAlignment w:val="center"/>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受访“五老”出生年月</w:t>
            </w:r>
          </w:p>
        </w:tc>
        <w:tc>
          <w:tcPr>
            <w:tcW w:w="1629" w:type="dxa"/>
            <w:vAlign w:val="center"/>
          </w:tcPr>
          <w:p>
            <w:pPr>
              <w:widowControl/>
              <w:adjustRightInd w:val="0"/>
              <w:snapToGrid w:val="0"/>
              <w:jc w:val="center"/>
              <w:textAlignment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作者</w:t>
            </w:r>
          </w:p>
        </w:tc>
        <w:tc>
          <w:tcPr>
            <w:tcW w:w="1521" w:type="dxa"/>
            <w:vAlign w:val="center"/>
          </w:tcPr>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指导教师</w:t>
            </w:r>
          </w:p>
        </w:tc>
        <w:tc>
          <w:tcPr>
            <w:tcW w:w="1521" w:type="dxa"/>
            <w:vAlign w:val="center"/>
          </w:tcPr>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37"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63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262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90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629"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629"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521"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521" w:type="dxa"/>
          </w:tcPr>
          <w:p>
            <w:pPr>
              <w:rPr>
                <w:rFonts w:ascii="Times New Roman" w:hAnsi="Times New Roman" w:eastAsia="方正小标宋简体"/>
                <w:bCs/>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37"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63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262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90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629"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629"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521"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521" w:type="dxa"/>
          </w:tcPr>
          <w:p>
            <w:pPr>
              <w:rPr>
                <w:rFonts w:ascii="Times New Roman" w:hAnsi="Times New Roman" w:eastAsia="方正小标宋简体"/>
                <w:bCs/>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37"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63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262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90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629"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629"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521"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521" w:type="dxa"/>
          </w:tcPr>
          <w:p>
            <w:pPr>
              <w:rPr>
                <w:rFonts w:ascii="Times New Roman" w:hAnsi="Times New Roman" w:eastAsia="方正小标宋简体"/>
                <w:bCs/>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37"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63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262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90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629"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629"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521"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521" w:type="dxa"/>
          </w:tcPr>
          <w:p>
            <w:pPr>
              <w:rPr>
                <w:rFonts w:ascii="Times New Roman" w:hAnsi="Times New Roman" w:eastAsia="方正小标宋简体"/>
                <w:bCs/>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37"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63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262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90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629"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629"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521"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521" w:type="dxa"/>
          </w:tcPr>
          <w:p>
            <w:pPr>
              <w:rPr>
                <w:rFonts w:ascii="Times New Roman" w:hAnsi="Times New Roman" w:eastAsia="方正小标宋简体"/>
                <w:bCs/>
                <w:color w:val="000000" w:themeColor="text1"/>
                <w:sz w:val="32"/>
                <w:szCs w:val="32"/>
                <w14:textFill>
                  <w14:solidFill>
                    <w14:schemeClr w14:val="tx1"/>
                  </w14:solidFill>
                </w14:textFill>
              </w:rPr>
            </w:pPr>
          </w:p>
        </w:tc>
      </w:tr>
    </w:tbl>
    <w:p>
      <w:pPr>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1.作品类别为征文、微视频、舞台剧，作者、指导教师请按顺序依次填写具体人员姓名。</w:t>
      </w:r>
    </w:p>
    <w:p>
      <w:pP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2.</w:t>
      </w:r>
      <w:r>
        <w:rPr>
          <w:rFonts w:hint="eastAsia" w:ascii="仿宋_GB2312" w:hAnsi="宋体" w:eastAsia="仿宋_GB2312"/>
          <w:b/>
          <w:bCs/>
          <w:color w:val="000000" w:themeColor="text1"/>
          <w:kern w:val="0"/>
          <w:sz w:val="32"/>
          <w:szCs w:val="32"/>
          <w14:textFill>
            <w14:solidFill>
              <w14:schemeClr w14:val="tx1"/>
            </w14:solidFill>
          </w14:textFill>
        </w:rPr>
        <w:t>“五老”在作品制作时仍健在，如2024年访谈后去世，请在备注中标明。</w:t>
      </w:r>
    </w:p>
    <w:p>
      <w:pPr>
        <w:rPr>
          <w:rFonts w:ascii="Times New Roman" w:hAnsi="Times New Roman" w:eastAsia="方正小标宋简体"/>
          <w:bCs/>
          <w:color w:val="000000" w:themeColor="text1"/>
          <w:sz w:val="36"/>
          <w:szCs w:val="36"/>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附件</w:t>
      </w:r>
      <w:r>
        <w:rPr>
          <w:rFonts w:ascii="黑体" w:hAnsi="黑体" w:eastAsia="黑体"/>
          <w:color w:val="000000" w:themeColor="text1"/>
          <w:kern w:val="0"/>
          <w:sz w:val="32"/>
          <w:szCs w:val="32"/>
          <w14:textFill>
            <w14:solidFill>
              <w14:schemeClr w14:val="tx1"/>
            </w14:solidFill>
          </w14:textFill>
        </w:rPr>
        <w:t>4</w:t>
      </w:r>
    </w:p>
    <w:p>
      <w:pPr>
        <w:jc w:val="center"/>
        <w:rPr>
          <w:rFonts w:ascii="Times New Roman" w:hAnsi="Times New Roman" w:eastAsia="方正小标宋简体"/>
          <w:bCs/>
          <w:color w:val="000000" w:themeColor="text1"/>
          <w:sz w:val="36"/>
          <w:szCs w:val="36"/>
          <w14:textFill>
            <w14:solidFill>
              <w14:schemeClr w14:val="tx1"/>
            </w14:solidFill>
          </w14:textFill>
        </w:rPr>
      </w:pPr>
      <w:r>
        <w:rPr>
          <w:rFonts w:hint="eastAsia" w:ascii="Times New Roman" w:hAnsi="Times New Roman" w:eastAsia="方正小标宋简体"/>
          <w:bCs/>
          <w:color w:val="000000" w:themeColor="text1"/>
          <w:sz w:val="36"/>
          <w:szCs w:val="36"/>
          <w14:textFill>
            <w14:solidFill>
              <w14:schemeClr w14:val="tx1"/>
            </w14:solidFill>
          </w14:textFill>
        </w:rPr>
        <w:t>“读懂中国”活动开展情况统计表（省、区、市）</w:t>
      </w:r>
    </w:p>
    <w:p>
      <w:pPr>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填报单位：                                    填报人及联系电话：</w:t>
      </w:r>
    </w:p>
    <w:tbl>
      <w:tblPr>
        <w:tblStyle w:val="6"/>
        <w:tblpPr w:leftFromText="180" w:rightFromText="180" w:vertAnchor="text" w:horzAnchor="margin" w:tblpY="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1134"/>
        <w:gridCol w:w="1275"/>
        <w:gridCol w:w="1701"/>
        <w:gridCol w:w="1560"/>
        <w:gridCol w:w="1275"/>
        <w:gridCol w:w="1276"/>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学校名称</w:t>
            </w:r>
          </w:p>
        </w:tc>
        <w:tc>
          <w:tcPr>
            <w:tcW w:w="1134" w:type="dxa"/>
          </w:tcPr>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院系数量</w:t>
            </w:r>
          </w:p>
        </w:tc>
        <w:tc>
          <w:tcPr>
            <w:tcW w:w="1275" w:type="dxa"/>
            <w:vAlign w:val="center"/>
          </w:tcPr>
          <w:p>
            <w:pPr>
              <w:widowControl/>
              <w:adjustRightInd w:val="0"/>
              <w:snapToGrid w:val="0"/>
              <w:jc w:val="center"/>
              <w:textAlignment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开展院系数量</w:t>
            </w:r>
          </w:p>
        </w:tc>
        <w:tc>
          <w:tcPr>
            <w:tcW w:w="1701" w:type="dxa"/>
            <w:vAlign w:val="center"/>
          </w:tcPr>
          <w:p>
            <w:pPr>
              <w:widowControl/>
              <w:adjustRightInd w:val="0"/>
              <w:snapToGrid w:val="0"/>
              <w:jc w:val="center"/>
              <w:textAlignment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被采访“五老”人数</w:t>
            </w:r>
          </w:p>
        </w:tc>
        <w:tc>
          <w:tcPr>
            <w:tcW w:w="1560" w:type="dxa"/>
            <w:vAlign w:val="center"/>
          </w:tcPr>
          <w:p>
            <w:pPr>
              <w:widowControl/>
              <w:adjustRightInd w:val="0"/>
              <w:snapToGrid w:val="0"/>
              <w:jc w:val="center"/>
              <w:textAlignment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主创团队学生人数</w:t>
            </w:r>
          </w:p>
        </w:tc>
        <w:tc>
          <w:tcPr>
            <w:tcW w:w="1275" w:type="dxa"/>
            <w:vAlign w:val="center"/>
          </w:tcPr>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受益学生人数</w:t>
            </w:r>
          </w:p>
        </w:tc>
        <w:tc>
          <w:tcPr>
            <w:tcW w:w="1276" w:type="dxa"/>
            <w:vAlign w:val="center"/>
          </w:tcPr>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征文</w:t>
            </w:r>
          </w:p>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收集数</w:t>
            </w:r>
          </w:p>
        </w:tc>
        <w:tc>
          <w:tcPr>
            <w:tcW w:w="1276" w:type="dxa"/>
            <w:vAlign w:val="center"/>
          </w:tcPr>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微视频收集数</w:t>
            </w:r>
          </w:p>
        </w:tc>
        <w:tc>
          <w:tcPr>
            <w:tcW w:w="1276" w:type="dxa"/>
            <w:vAlign w:val="center"/>
          </w:tcPr>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舞台剧</w:t>
            </w:r>
          </w:p>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收集数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69"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134"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701"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560"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6"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6"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6" w:type="dxa"/>
          </w:tcPr>
          <w:p>
            <w:pPr>
              <w:rPr>
                <w:rFonts w:ascii="Times New Roman" w:hAnsi="Times New Roman" w:eastAsia="方正小标宋简体"/>
                <w:bCs/>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69"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134"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701"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560"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6"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6"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6" w:type="dxa"/>
          </w:tcPr>
          <w:p>
            <w:pPr>
              <w:rPr>
                <w:rFonts w:ascii="Times New Roman" w:hAnsi="Times New Roman" w:eastAsia="方正小标宋简体"/>
                <w:bCs/>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69"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134"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701"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560"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6"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6"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6" w:type="dxa"/>
          </w:tcPr>
          <w:p>
            <w:pPr>
              <w:rPr>
                <w:rFonts w:ascii="Times New Roman" w:hAnsi="Times New Roman" w:eastAsia="方正小标宋简体"/>
                <w:bCs/>
                <w:color w:val="000000" w:themeColor="text1"/>
                <w:sz w:val="32"/>
                <w:szCs w:val="32"/>
                <w14:textFill>
                  <w14:solidFill>
                    <w14:schemeClr w14:val="tx1"/>
                  </w14:solidFill>
                </w14:textFill>
              </w:rPr>
            </w:pPr>
          </w:p>
        </w:tc>
      </w:tr>
    </w:tbl>
    <w:p>
      <w:pPr>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学校包括省属院校及当地其他部委所属高校。主创团队学生指实际参与作品创作的学生，受益学生指通过活动受到教育和影响的学生。</w:t>
      </w:r>
    </w:p>
    <w:p>
      <w:pPr>
        <w:rPr>
          <w:rFonts w:ascii="仿宋_GB2312" w:eastAsia="仿宋_GB2312"/>
          <w:color w:val="000000" w:themeColor="text1"/>
          <w:sz w:val="32"/>
          <w:szCs w:val="32"/>
          <w14:textFill>
            <w14:solidFill>
              <w14:schemeClr w14:val="tx1"/>
            </w14:solidFill>
          </w14:textFill>
        </w:rPr>
      </w:pPr>
    </w:p>
    <w:p>
      <w:pPr>
        <w:jc w:val="center"/>
        <w:rPr>
          <w:rFonts w:ascii="Times New Roman" w:hAnsi="Times New Roman" w:eastAsia="方正小标宋简体"/>
          <w:bCs/>
          <w:color w:val="000000" w:themeColor="text1"/>
          <w:sz w:val="36"/>
          <w:szCs w:val="36"/>
          <w14:textFill>
            <w14:solidFill>
              <w14:schemeClr w14:val="tx1"/>
            </w14:solidFill>
          </w14:textFill>
        </w:rPr>
      </w:pPr>
    </w:p>
    <w:p>
      <w:pPr>
        <w:jc w:val="center"/>
        <w:rPr>
          <w:rFonts w:ascii="仿宋" w:hAnsi="仿宋" w:eastAsia="仿宋" w:cs="仿宋"/>
          <w:bCs/>
          <w:color w:val="000000" w:themeColor="text1"/>
          <w:sz w:val="32"/>
          <w:szCs w:val="32"/>
          <w14:textFill>
            <w14:solidFill>
              <w14:schemeClr w14:val="tx1"/>
            </w14:solidFill>
          </w14:textFill>
        </w:rPr>
      </w:pPr>
      <w:r>
        <w:rPr>
          <w:rFonts w:hint="eastAsia" w:ascii="Times New Roman" w:hAnsi="Times New Roman" w:eastAsia="方正小标宋简体"/>
          <w:bCs/>
          <w:color w:val="000000" w:themeColor="text1"/>
          <w:sz w:val="36"/>
          <w:szCs w:val="36"/>
          <w14:textFill>
            <w14:solidFill>
              <w14:schemeClr w14:val="tx1"/>
            </w14:solidFill>
          </w14:textFill>
        </w:rPr>
        <w:t>“读懂中国”活动开展情况统计表（教育部直属高校）</w:t>
      </w:r>
    </w:p>
    <w:p>
      <w:pPr>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填报人及联系电话：</w:t>
      </w:r>
    </w:p>
    <w:tbl>
      <w:tblPr>
        <w:tblStyle w:val="6"/>
        <w:tblpPr w:leftFromText="180" w:rightFromText="180" w:vertAnchor="text" w:horzAnchor="margin" w:tblpY="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1134"/>
        <w:gridCol w:w="1275"/>
        <w:gridCol w:w="1701"/>
        <w:gridCol w:w="1560"/>
        <w:gridCol w:w="1275"/>
        <w:gridCol w:w="1276"/>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学校名称</w:t>
            </w:r>
          </w:p>
        </w:tc>
        <w:tc>
          <w:tcPr>
            <w:tcW w:w="1134" w:type="dxa"/>
          </w:tcPr>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院系数量</w:t>
            </w:r>
          </w:p>
        </w:tc>
        <w:tc>
          <w:tcPr>
            <w:tcW w:w="1275" w:type="dxa"/>
            <w:vAlign w:val="center"/>
          </w:tcPr>
          <w:p>
            <w:pPr>
              <w:widowControl/>
              <w:adjustRightInd w:val="0"/>
              <w:snapToGrid w:val="0"/>
              <w:jc w:val="center"/>
              <w:textAlignment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开展院系数量</w:t>
            </w:r>
          </w:p>
        </w:tc>
        <w:tc>
          <w:tcPr>
            <w:tcW w:w="1701" w:type="dxa"/>
            <w:vAlign w:val="center"/>
          </w:tcPr>
          <w:p>
            <w:pPr>
              <w:widowControl/>
              <w:adjustRightInd w:val="0"/>
              <w:snapToGrid w:val="0"/>
              <w:jc w:val="center"/>
              <w:textAlignment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被采访“五老”人数</w:t>
            </w:r>
          </w:p>
        </w:tc>
        <w:tc>
          <w:tcPr>
            <w:tcW w:w="1560" w:type="dxa"/>
            <w:vAlign w:val="center"/>
          </w:tcPr>
          <w:p>
            <w:pPr>
              <w:widowControl/>
              <w:adjustRightInd w:val="0"/>
              <w:snapToGrid w:val="0"/>
              <w:jc w:val="center"/>
              <w:textAlignment w:val="center"/>
              <w:rPr>
                <w:rFonts w:ascii="黑体" w:hAnsi="黑体" w:eastAsia="黑体"/>
                <w:bCs/>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主创团队学生人数</w:t>
            </w:r>
          </w:p>
        </w:tc>
        <w:tc>
          <w:tcPr>
            <w:tcW w:w="1275" w:type="dxa"/>
            <w:vAlign w:val="center"/>
          </w:tcPr>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受益学生人数</w:t>
            </w:r>
          </w:p>
        </w:tc>
        <w:tc>
          <w:tcPr>
            <w:tcW w:w="1276" w:type="dxa"/>
            <w:vAlign w:val="center"/>
          </w:tcPr>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征文</w:t>
            </w:r>
          </w:p>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收集数</w:t>
            </w:r>
          </w:p>
        </w:tc>
        <w:tc>
          <w:tcPr>
            <w:tcW w:w="1276" w:type="dxa"/>
            <w:vAlign w:val="center"/>
          </w:tcPr>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微视频收集数</w:t>
            </w:r>
          </w:p>
        </w:tc>
        <w:tc>
          <w:tcPr>
            <w:tcW w:w="1276" w:type="dxa"/>
            <w:vAlign w:val="center"/>
          </w:tcPr>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舞台剧</w:t>
            </w:r>
          </w:p>
          <w:p>
            <w:pPr>
              <w:widowControl/>
              <w:adjustRightInd w:val="0"/>
              <w:snapToGrid w:val="0"/>
              <w:jc w:val="center"/>
              <w:textAlignment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收集数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69"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134"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701"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560"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5"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6"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6" w:type="dxa"/>
          </w:tcPr>
          <w:p>
            <w:pPr>
              <w:rPr>
                <w:rFonts w:ascii="Times New Roman" w:hAnsi="Times New Roman" w:eastAsia="方正小标宋简体"/>
                <w:bCs/>
                <w:color w:val="000000" w:themeColor="text1"/>
                <w:sz w:val="32"/>
                <w:szCs w:val="32"/>
                <w14:textFill>
                  <w14:solidFill>
                    <w14:schemeClr w14:val="tx1"/>
                  </w14:solidFill>
                </w14:textFill>
              </w:rPr>
            </w:pPr>
          </w:p>
        </w:tc>
        <w:tc>
          <w:tcPr>
            <w:tcW w:w="1276" w:type="dxa"/>
          </w:tcPr>
          <w:p>
            <w:pPr>
              <w:rPr>
                <w:rFonts w:ascii="Times New Roman" w:hAnsi="Times New Roman" w:eastAsia="方正小标宋简体"/>
                <w:bCs/>
                <w:color w:val="000000" w:themeColor="text1"/>
                <w:sz w:val="32"/>
                <w:szCs w:val="32"/>
                <w14:textFill>
                  <w14:solidFill>
                    <w14:schemeClr w14:val="tx1"/>
                  </w14:solidFill>
                </w14:textFill>
              </w:rPr>
            </w:pPr>
          </w:p>
        </w:tc>
      </w:tr>
    </w:tbl>
    <w:p>
      <w:pPr>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主创团队学生指实际参与作品创作的学生，受益学生指通过活动受到教育和影响的学生。</w:t>
      </w:r>
    </w:p>
    <w:p>
      <w:pPr>
        <w:rPr>
          <w:rFonts w:ascii="Times New Roman" w:hAnsi="Times New Roman" w:eastAsia="方正小标宋简体"/>
          <w:bCs/>
          <w:color w:val="000000" w:themeColor="text1"/>
          <w:sz w:val="32"/>
          <w:szCs w:val="32"/>
          <w14:textFill>
            <w14:solidFill>
              <w14:schemeClr w14:val="tx1"/>
            </w14:solidFill>
          </w14:textFill>
        </w:rPr>
      </w:pPr>
    </w:p>
    <w:p>
      <w:pPr>
        <w:rPr>
          <w:rFonts w:ascii="Times New Roman" w:hAnsi="Times New Roman" w:eastAsia="方正小标宋简体"/>
          <w:bCs/>
          <w:color w:val="000000" w:themeColor="text1"/>
          <w:sz w:val="32"/>
          <w:szCs w:val="32"/>
          <w14:textFill>
            <w14:solidFill>
              <w14:schemeClr w14:val="tx1"/>
            </w14:solidFill>
          </w14:textFill>
        </w:rPr>
      </w:pPr>
    </w:p>
    <w:p>
      <w:pPr>
        <w:rPr>
          <w:rFonts w:ascii="Times New Roman" w:hAnsi="Times New Roman" w:eastAsia="方正小标宋简体"/>
          <w:bCs/>
          <w:color w:val="000000" w:themeColor="text1"/>
          <w:sz w:val="32"/>
          <w:szCs w:val="32"/>
          <w14:textFill>
            <w14:solidFill>
              <w14:schemeClr w14:val="tx1"/>
            </w14:solidFill>
          </w14:textFill>
        </w:rPr>
        <w:sectPr>
          <w:footerReference r:id="rId7" w:type="default"/>
          <w:pgSz w:w="16838" w:h="11906" w:orient="landscape"/>
          <w:pgMar w:top="1800" w:right="1440" w:bottom="1800" w:left="1440" w:header="851" w:footer="992" w:gutter="0"/>
          <w:cols w:space="720" w:num="1"/>
          <w:docGrid w:type="lines" w:linePitch="312" w:charSpace="0"/>
        </w:sectPr>
      </w:pPr>
    </w:p>
    <w:p>
      <w:pPr>
        <w:widowControl/>
        <w:jc w:val="left"/>
        <w:rPr>
          <w:rFonts w:ascii="仿宋_GB2312" w:hAnsi="宋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附件</w:t>
      </w:r>
      <w:r>
        <w:rPr>
          <w:rFonts w:ascii="黑体" w:hAnsi="黑体" w:eastAsia="黑体"/>
          <w:color w:val="000000" w:themeColor="text1"/>
          <w:kern w:val="0"/>
          <w:sz w:val="32"/>
          <w:szCs w:val="32"/>
          <w14:textFill>
            <w14:solidFill>
              <w14:schemeClr w14:val="tx1"/>
            </w14:solidFill>
          </w14:textFill>
        </w:rPr>
        <w:t>5</w:t>
      </w:r>
    </w:p>
    <w:p>
      <w:pPr>
        <w:jc w:val="center"/>
        <w:rPr>
          <w:rFonts w:ascii="Times New Roman" w:hAnsi="Times New Roman" w:eastAsia="方正小标宋简体"/>
          <w:bCs/>
          <w:color w:val="000000" w:themeColor="text1"/>
          <w:sz w:val="36"/>
          <w:szCs w:val="36"/>
          <w14:textFill>
            <w14:solidFill>
              <w14:schemeClr w14:val="tx1"/>
            </w14:solidFill>
          </w14:textFill>
        </w:rPr>
      </w:pPr>
      <w:r>
        <w:rPr>
          <w:rFonts w:hint="eastAsia" w:ascii="Times New Roman" w:hAnsi="Times New Roman" w:eastAsia="方正小标宋简体"/>
          <w:bCs/>
          <w:color w:val="000000" w:themeColor="text1"/>
          <w:sz w:val="36"/>
          <w:szCs w:val="36"/>
          <w14:textFill>
            <w14:solidFill>
              <w14:schemeClr w14:val="tx1"/>
            </w14:solidFill>
          </w14:textFill>
        </w:rPr>
        <w:t>各省（区、市）推荐作品数量表</w:t>
      </w:r>
    </w:p>
    <w:p>
      <w:pPr>
        <w:jc w:val="center"/>
        <w:rPr>
          <w:rFonts w:ascii="Times New Roman" w:hAnsi="Times New Roman" w:eastAsia="方正小标宋简体"/>
          <w:bCs/>
          <w:color w:val="000000" w:themeColor="text1"/>
          <w:sz w:val="18"/>
          <w:szCs w:val="18"/>
          <w14:textFill>
            <w14:solidFill>
              <w14:schemeClr w14:val="tx1"/>
            </w14:solidFill>
          </w14:textFill>
        </w:rPr>
      </w:pPr>
    </w:p>
    <w:tbl>
      <w:tblPr>
        <w:tblStyle w:val="6"/>
        <w:tblW w:w="0" w:type="auto"/>
        <w:jc w:val="center"/>
        <w:tblLayout w:type="fixed"/>
        <w:tblCellMar>
          <w:top w:w="0" w:type="dxa"/>
          <w:left w:w="108" w:type="dxa"/>
          <w:bottom w:w="0" w:type="dxa"/>
          <w:right w:w="108" w:type="dxa"/>
        </w:tblCellMar>
      </w:tblPr>
      <w:tblGrid>
        <w:gridCol w:w="818"/>
        <w:gridCol w:w="1657"/>
        <w:gridCol w:w="2370"/>
        <w:gridCol w:w="1667"/>
        <w:gridCol w:w="1559"/>
      </w:tblGrid>
      <w:tr>
        <w:tblPrEx>
          <w:tblCellMar>
            <w:top w:w="0" w:type="dxa"/>
            <w:left w:w="108" w:type="dxa"/>
            <w:bottom w:w="0" w:type="dxa"/>
            <w:right w:w="108" w:type="dxa"/>
          </w:tblCellMar>
        </w:tblPrEx>
        <w:trPr>
          <w:trHeight w:val="735" w:hRule="atLeast"/>
          <w:jc w:val="center"/>
        </w:trPr>
        <w:tc>
          <w:tcPr>
            <w:tcW w:w="818"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黑体" w:hAnsi="黑体" w:eastAsia="黑体" w:cs="黑体"/>
                <w:bCs/>
                <w:color w:val="000000" w:themeColor="text1"/>
                <w:kern w:val="0"/>
                <w:sz w:val="30"/>
                <w:szCs w:val="30"/>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序号</w:t>
            </w:r>
          </w:p>
        </w:tc>
        <w:tc>
          <w:tcPr>
            <w:tcW w:w="1657"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ascii="黑体" w:hAnsi="黑体" w:eastAsia="黑体" w:cs="黑体"/>
                <w:bCs/>
                <w:color w:val="000000" w:themeColor="text1"/>
                <w:kern w:val="0"/>
                <w:sz w:val="30"/>
                <w:szCs w:val="30"/>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地区</w:t>
            </w:r>
          </w:p>
        </w:tc>
        <w:tc>
          <w:tcPr>
            <w:tcW w:w="237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黑体" w:hAnsi="黑体" w:eastAsia="黑体" w:cs="黑体"/>
                <w:bCs/>
                <w:color w:val="000000" w:themeColor="text1"/>
                <w:kern w:val="0"/>
                <w:sz w:val="30"/>
                <w:szCs w:val="30"/>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本科高校、高职高专总数量</w:t>
            </w:r>
          </w:p>
        </w:tc>
        <w:tc>
          <w:tcPr>
            <w:tcW w:w="1667"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ascii="黑体" w:hAnsi="黑体" w:eastAsia="黑体" w:cs="黑体"/>
                <w:bCs/>
                <w:color w:val="000000" w:themeColor="text1"/>
                <w:kern w:val="0"/>
                <w:sz w:val="30"/>
                <w:szCs w:val="30"/>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上报征文数量</w:t>
            </w:r>
          </w:p>
        </w:tc>
        <w:tc>
          <w:tcPr>
            <w:tcW w:w="1559"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ascii="黑体" w:hAnsi="黑体" w:eastAsia="黑体" w:cs="黑体"/>
                <w:bCs/>
                <w:color w:val="000000" w:themeColor="text1"/>
                <w:kern w:val="0"/>
                <w:sz w:val="30"/>
                <w:szCs w:val="30"/>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上报微视频数量</w:t>
            </w:r>
          </w:p>
        </w:tc>
      </w:tr>
      <w:tr>
        <w:tblPrEx>
          <w:tblCellMar>
            <w:top w:w="0" w:type="dxa"/>
            <w:left w:w="108" w:type="dxa"/>
            <w:bottom w:w="0" w:type="dxa"/>
            <w:right w:w="108" w:type="dxa"/>
          </w:tblCellMar>
        </w:tblPrEx>
        <w:trPr>
          <w:trHeight w:val="325"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1</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北京</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6</w:t>
            </w:r>
            <w:r>
              <w:rPr>
                <w:rFonts w:ascii="仿宋_GB2312" w:hAnsi="宋体" w:eastAsia="仿宋_GB2312" w:cs="宋体"/>
                <w:color w:val="000000" w:themeColor="text1"/>
                <w:kern w:val="0"/>
                <w:sz w:val="30"/>
                <w:szCs w:val="30"/>
                <w14:textFill>
                  <w14:solidFill>
                    <w14:schemeClr w14:val="tx1"/>
                  </w14:solidFill>
                </w14:textFill>
              </w:rPr>
              <w:t>8</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7</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5</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2</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天津</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54</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6</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4</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3</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河北</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12</w:t>
            </w:r>
            <w:r>
              <w:rPr>
                <w:rFonts w:ascii="仿宋_GB2312" w:hAnsi="宋体" w:eastAsia="仿宋_GB2312" w:cs="宋体"/>
                <w:color w:val="000000" w:themeColor="text1"/>
                <w:kern w:val="0"/>
                <w:sz w:val="30"/>
                <w:szCs w:val="30"/>
                <w14:textFill>
                  <w14:solidFill>
                    <w14:schemeClr w14:val="tx1"/>
                  </w14:solidFill>
                </w14:textFill>
              </w:rPr>
              <w:t>3</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13</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8</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4</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山西</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8</w:t>
            </w:r>
            <w:r>
              <w:rPr>
                <w:rFonts w:ascii="仿宋_GB2312" w:hAnsi="宋体" w:eastAsia="仿宋_GB2312" w:cs="宋体"/>
                <w:color w:val="000000" w:themeColor="text1"/>
                <w:kern w:val="0"/>
                <w:sz w:val="30"/>
                <w:szCs w:val="30"/>
                <w14:textFill>
                  <w14:solidFill>
                    <w14:schemeClr w14:val="tx1"/>
                  </w14:solidFill>
                </w14:textFill>
              </w:rPr>
              <w:t>2</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9</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t>5</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5</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内蒙古</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5</w:t>
            </w:r>
            <w:r>
              <w:rPr>
                <w:rFonts w:ascii="仿宋_GB2312" w:hAnsi="宋体" w:eastAsia="仿宋_GB2312" w:cs="宋体"/>
                <w:color w:val="000000" w:themeColor="text1"/>
                <w:kern w:val="0"/>
                <w:sz w:val="30"/>
                <w:szCs w:val="30"/>
                <w14:textFill>
                  <w14:solidFill>
                    <w14:schemeClr w14:val="tx1"/>
                  </w14:solidFill>
                </w14:textFill>
              </w:rPr>
              <w:t>4</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6</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4</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6</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辽宁</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11</w:t>
            </w:r>
            <w:r>
              <w:rPr>
                <w:rFonts w:ascii="仿宋_GB2312" w:hAnsi="宋体" w:eastAsia="仿宋_GB2312" w:cs="宋体"/>
                <w:color w:val="000000" w:themeColor="text1"/>
                <w:kern w:val="0"/>
                <w:sz w:val="30"/>
                <w:szCs w:val="30"/>
                <w14:textFill>
                  <w14:solidFill>
                    <w14:schemeClr w14:val="tx1"/>
                  </w14:solidFill>
                </w14:textFill>
              </w:rPr>
              <w:t>2</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12</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7</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7</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吉林</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6</w:t>
            </w:r>
            <w:r>
              <w:rPr>
                <w:rFonts w:ascii="仿宋_GB2312" w:hAnsi="宋体" w:eastAsia="仿宋_GB2312" w:cs="宋体"/>
                <w:color w:val="000000" w:themeColor="text1"/>
                <w:kern w:val="0"/>
                <w:sz w:val="30"/>
                <w:szCs w:val="30"/>
                <w14:textFill>
                  <w14:solidFill>
                    <w14:schemeClr w14:val="tx1"/>
                  </w14:solidFill>
                </w14:textFill>
              </w:rPr>
              <w:t>4</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t>7</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4</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8</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黑龙江</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t>79</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8</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5</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9</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上海</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5</w:t>
            </w:r>
            <w:r>
              <w:rPr>
                <w:rFonts w:ascii="仿宋_GB2312" w:hAnsi="宋体" w:eastAsia="仿宋_GB2312" w:cs="宋体"/>
                <w:color w:val="000000" w:themeColor="text1"/>
                <w:kern w:val="0"/>
                <w:sz w:val="30"/>
                <w:szCs w:val="30"/>
                <w14:textFill>
                  <w14:solidFill>
                    <w14:schemeClr w14:val="tx1"/>
                  </w14:solidFill>
                </w14:textFill>
              </w:rPr>
              <w:t>6</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6</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4</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10</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江苏</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160</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17</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11</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11</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浙江</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10</w:t>
            </w:r>
            <w:r>
              <w:rPr>
                <w:rFonts w:ascii="仿宋_GB2312" w:hAnsi="宋体" w:eastAsia="仿宋_GB2312" w:cs="宋体"/>
                <w:color w:val="000000" w:themeColor="text1"/>
                <w:kern w:val="0"/>
                <w:sz w:val="30"/>
                <w:szCs w:val="30"/>
                <w14:textFill>
                  <w14:solidFill>
                    <w14:schemeClr w14:val="tx1"/>
                  </w14:solidFill>
                </w14:textFill>
              </w:rPr>
              <w:t>8</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11</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7</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12</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安徽</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w:t>
            </w:r>
            <w:r>
              <w:rPr>
                <w:rFonts w:ascii="仿宋_GB2312" w:hAnsi="宋体" w:eastAsia="仿宋_GB2312" w:cs="宋体"/>
                <w:color w:val="000000" w:themeColor="text1"/>
                <w:kern w:val="0"/>
                <w:sz w:val="30"/>
                <w:szCs w:val="30"/>
                <w14:textFill>
                  <w14:solidFill>
                    <w14:schemeClr w14:val="tx1"/>
                  </w14:solidFill>
                </w14:textFill>
              </w:rPr>
              <w:t>20</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13</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8</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13</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福建</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8</w:t>
            </w:r>
            <w:r>
              <w:rPr>
                <w:rFonts w:ascii="仿宋_GB2312" w:hAnsi="宋体" w:eastAsia="仿宋_GB2312" w:cs="宋体"/>
                <w:color w:val="000000" w:themeColor="text1"/>
                <w:kern w:val="0"/>
                <w:sz w:val="30"/>
                <w:szCs w:val="30"/>
                <w14:textFill>
                  <w14:solidFill>
                    <w14:schemeClr w14:val="tx1"/>
                  </w14:solidFill>
                </w14:textFill>
              </w:rPr>
              <w:t>8</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9</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6</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14</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江西</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10</w:t>
            </w:r>
            <w:r>
              <w:rPr>
                <w:rFonts w:ascii="仿宋_GB2312" w:hAnsi="宋体" w:eastAsia="仿宋_GB2312" w:cs="宋体"/>
                <w:color w:val="000000" w:themeColor="text1"/>
                <w:kern w:val="0"/>
                <w:sz w:val="30"/>
                <w:szCs w:val="30"/>
                <w14:textFill>
                  <w14:solidFill>
                    <w14:schemeClr w14:val="tx1"/>
                  </w14:solidFill>
                </w14:textFill>
              </w:rPr>
              <w:t>6</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11</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7</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15</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山东</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w:t>
            </w:r>
            <w:r>
              <w:rPr>
                <w:rFonts w:ascii="仿宋_GB2312" w:hAnsi="宋体" w:eastAsia="仿宋_GB2312" w:cs="宋体"/>
                <w:color w:val="000000" w:themeColor="text1"/>
                <w:kern w:val="0"/>
                <w:sz w:val="30"/>
                <w:szCs w:val="30"/>
                <w14:textFill>
                  <w14:solidFill>
                    <w14:schemeClr w14:val="tx1"/>
                  </w14:solidFill>
                </w14:textFill>
              </w:rPr>
              <w:t>50</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w:t>
            </w:r>
            <w:r>
              <w:rPr>
                <w:rFonts w:ascii="仿宋_GB2312" w:hAnsi="宋体" w:eastAsia="仿宋_GB2312" w:cs="宋体"/>
                <w:color w:val="000000" w:themeColor="text1"/>
                <w:kern w:val="0"/>
                <w:sz w:val="30"/>
                <w:szCs w:val="30"/>
                <w14:textFill>
                  <w14:solidFill>
                    <w14:schemeClr w14:val="tx1"/>
                  </w14:solidFill>
                </w14:textFill>
              </w:rPr>
              <w:t>6</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t>10</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16</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河南</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w:t>
            </w:r>
            <w:r>
              <w:rPr>
                <w:rFonts w:ascii="仿宋_GB2312" w:hAnsi="宋体" w:eastAsia="仿宋_GB2312" w:cs="宋体"/>
                <w:color w:val="000000" w:themeColor="text1"/>
                <w:kern w:val="0"/>
                <w:sz w:val="30"/>
                <w:szCs w:val="30"/>
                <w14:textFill>
                  <w14:solidFill>
                    <w14:schemeClr w14:val="tx1"/>
                  </w14:solidFill>
                </w14:textFill>
              </w:rPr>
              <w:t>56</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w:t>
            </w:r>
            <w:r>
              <w:rPr>
                <w:rFonts w:ascii="仿宋_GB2312" w:hAnsi="宋体" w:eastAsia="仿宋_GB2312" w:cs="宋体"/>
                <w:color w:val="000000" w:themeColor="text1"/>
                <w:kern w:val="0"/>
                <w:sz w:val="30"/>
                <w:szCs w:val="30"/>
                <w14:textFill>
                  <w14:solidFill>
                    <w14:schemeClr w14:val="tx1"/>
                  </w14:solidFill>
                </w14:textFill>
              </w:rPr>
              <w:t>7</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t>10</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17</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湖北</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12</w:t>
            </w:r>
            <w:r>
              <w:rPr>
                <w:rFonts w:ascii="仿宋_GB2312" w:hAnsi="宋体" w:eastAsia="仿宋_GB2312" w:cs="宋体"/>
                <w:color w:val="000000" w:themeColor="text1"/>
                <w:kern w:val="0"/>
                <w:sz w:val="30"/>
                <w:szCs w:val="30"/>
                <w14:textFill>
                  <w14:solidFill>
                    <w14:schemeClr w14:val="tx1"/>
                  </w14:solidFill>
                </w14:textFill>
              </w:rPr>
              <w:t>3</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13</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8</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18</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湖南</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12</w:t>
            </w:r>
            <w:r>
              <w:rPr>
                <w:rFonts w:ascii="仿宋_GB2312" w:hAnsi="宋体" w:eastAsia="仿宋_GB2312" w:cs="宋体"/>
                <w:color w:val="000000" w:themeColor="text1"/>
                <w:kern w:val="0"/>
                <w:sz w:val="30"/>
                <w:szCs w:val="30"/>
                <w14:textFill>
                  <w14:solidFill>
                    <w14:schemeClr w14:val="tx1"/>
                  </w14:solidFill>
                </w14:textFill>
              </w:rPr>
              <w:t>6</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13</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8</w:t>
            </w:r>
          </w:p>
        </w:tc>
      </w:tr>
      <w:tr>
        <w:tblPrEx>
          <w:tblCellMar>
            <w:top w:w="0" w:type="dxa"/>
            <w:left w:w="108" w:type="dxa"/>
            <w:bottom w:w="0" w:type="dxa"/>
            <w:right w:w="108" w:type="dxa"/>
          </w:tblCellMar>
        </w:tblPrEx>
        <w:trPr>
          <w:trHeight w:val="340" w:hRule="atLeast"/>
          <w:jc w:val="center"/>
        </w:trPr>
        <w:tc>
          <w:tcPr>
            <w:tcW w:w="818"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黑体" w:hAnsi="黑体" w:eastAsia="黑体" w:cs="黑体"/>
                <w:bCs/>
                <w:color w:val="000000" w:themeColor="text1"/>
                <w:kern w:val="0"/>
                <w:sz w:val="30"/>
                <w:szCs w:val="30"/>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序号</w:t>
            </w:r>
          </w:p>
        </w:tc>
        <w:tc>
          <w:tcPr>
            <w:tcW w:w="165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黑体"/>
                <w:bCs/>
                <w:color w:val="000000" w:themeColor="text1"/>
                <w:kern w:val="0"/>
                <w:sz w:val="30"/>
                <w:szCs w:val="30"/>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地区</w:t>
            </w:r>
          </w:p>
        </w:tc>
        <w:tc>
          <w:tcPr>
            <w:tcW w:w="237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黑体"/>
                <w:bCs/>
                <w:color w:val="000000" w:themeColor="text1"/>
                <w:kern w:val="0"/>
                <w:sz w:val="30"/>
                <w:szCs w:val="30"/>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本科高校、高职高专总数量</w:t>
            </w:r>
          </w:p>
        </w:tc>
        <w:tc>
          <w:tcPr>
            <w:tcW w:w="1667"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黑体" w:hAnsi="黑体" w:eastAsia="黑体" w:cs="黑体"/>
                <w:bCs/>
                <w:color w:val="000000" w:themeColor="text1"/>
                <w:kern w:val="0"/>
                <w:sz w:val="30"/>
                <w:szCs w:val="30"/>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上报征文数量</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黑体" w:hAnsi="黑体" w:eastAsia="黑体" w:cs="黑体"/>
                <w:bCs/>
                <w:color w:val="000000" w:themeColor="text1"/>
                <w:kern w:val="0"/>
                <w:sz w:val="30"/>
                <w:szCs w:val="30"/>
                <w14:textFill>
                  <w14:solidFill>
                    <w14:schemeClr w14:val="tx1"/>
                  </w14:solidFill>
                </w14:textFill>
              </w:rPr>
            </w:pPr>
            <w:r>
              <w:rPr>
                <w:rFonts w:hint="eastAsia" w:ascii="黑体" w:hAnsi="黑体" w:eastAsia="黑体" w:cs="黑体"/>
                <w:bCs/>
                <w:color w:val="000000" w:themeColor="text1"/>
                <w:kern w:val="0"/>
                <w:sz w:val="30"/>
                <w:szCs w:val="30"/>
                <w14:textFill>
                  <w14:solidFill>
                    <w14:schemeClr w14:val="tx1"/>
                  </w14:solidFill>
                </w14:textFill>
              </w:rPr>
              <w:t>上报微视频数量</w:t>
            </w:r>
          </w:p>
        </w:tc>
      </w:tr>
      <w:tr>
        <w:tblPrEx>
          <w:tblCellMar>
            <w:top w:w="0" w:type="dxa"/>
            <w:left w:w="108" w:type="dxa"/>
            <w:bottom w:w="0" w:type="dxa"/>
            <w:right w:w="108" w:type="dxa"/>
          </w:tblCellMar>
        </w:tblPrEx>
        <w:trPr>
          <w:trHeight w:val="340" w:hRule="atLeast"/>
          <w:jc w:val="center"/>
        </w:trPr>
        <w:tc>
          <w:tcPr>
            <w:tcW w:w="818"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19</w:t>
            </w:r>
          </w:p>
        </w:tc>
        <w:tc>
          <w:tcPr>
            <w:tcW w:w="1657" w:type="dxa"/>
            <w:tcBorders>
              <w:top w:val="single" w:color="auto" w:sz="4" w:space="0"/>
              <w:left w:val="nil"/>
              <w:bottom w:val="single" w:color="auto" w:sz="4" w:space="0"/>
              <w:right w:val="single" w:color="auto" w:sz="4" w:space="0"/>
            </w:tcBorders>
            <w:vAlign w:val="bottom"/>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广东</w:t>
            </w:r>
          </w:p>
        </w:tc>
        <w:tc>
          <w:tcPr>
            <w:tcW w:w="2370" w:type="dxa"/>
            <w:tcBorders>
              <w:top w:val="single" w:color="auto" w:sz="4" w:space="0"/>
              <w:left w:val="nil"/>
              <w:bottom w:val="single" w:color="auto" w:sz="4" w:space="0"/>
              <w:right w:val="single" w:color="auto" w:sz="4" w:space="0"/>
            </w:tcBorders>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15</w:t>
            </w:r>
            <w:r>
              <w:rPr>
                <w:rFonts w:ascii="仿宋_GB2312" w:hAnsi="宋体" w:eastAsia="仿宋_GB2312" w:cs="宋体"/>
                <w:color w:val="000000" w:themeColor="text1"/>
                <w:kern w:val="0"/>
                <w:sz w:val="30"/>
                <w:szCs w:val="30"/>
                <w14:textFill>
                  <w14:solidFill>
                    <w14:schemeClr w14:val="tx1"/>
                  </w14:solidFill>
                </w14:textFill>
              </w:rPr>
              <w:t>8</w:t>
            </w:r>
          </w:p>
        </w:tc>
        <w:tc>
          <w:tcPr>
            <w:tcW w:w="1667" w:type="dxa"/>
            <w:tcBorders>
              <w:top w:val="single" w:color="auto" w:sz="4" w:space="0"/>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w:t>
            </w:r>
            <w:r>
              <w:rPr>
                <w:rFonts w:ascii="仿宋_GB2312" w:hAnsi="宋体" w:eastAsia="仿宋_GB2312" w:cs="宋体"/>
                <w:color w:val="000000" w:themeColor="text1"/>
                <w:kern w:val="0"/>
                <w:sz w:val="30"/>
                <w:szCs w:val="30"/>
                <w14:textFill>
                  <w14:solidFill>
                    <w14:schemeClr w14:val="tx1"/>
                  </w14:solidFill>
                </w14:textFill>
              </w:rPr>
              <w:t>7</w:t>
            </w:r>
          </w:p>
        </w:tc>
        <w:tc>
          <w:tcPr>
            <w:tcW w:w="1559" w:type="dxa"/>
            <w:tcBorders>
              <w:top w:val="single" w:color="auto" w:sz="4" w:space="0"/>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10</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20</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广西</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t>85</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t>9</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t>6</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21</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海南</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2</w:t>
            </w:r>
            <w:r>
              <w:rPr>
                <w:rFonts w:ascii="仿宋_GB2312" w:hAnsi="宋体" w:eastAsia="仿宋_GB2312" w:cs="宋体"/>
                <w:color w:val="000000" w:themeColor="text1"/>
                <w:kern w:val="0"/>
                <w:sz w:val="30"/>
                <w:szCs w:val="30"/>
                <w14:textFill>
                  <w14:solidFill>
                    <w14:schemeClr w14:val="tx1"/>
                  </w14:solidFill>
                </w14:textFill>
              </w:rPr>
              <w:t>1</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2</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22</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重庆</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6</w:t>
            </w:r>
            <w:r>
              <w:rPr>
                <w:rFonts w:ascii="仿宋_GB2312" w:hAnsi="宋体" w:eastAsia="仿宋_GB2312" w:cs="宋体"/>
                <w:color w:val="000000" w:themeColor="text1"/>
                <w:kern w:val="0"/>
                <w:sz w:val="30"/>
                <w:szCs w:val="30"/>
                <w14:textFill>
                  <w14:solidFill>
                    <w14:schemeClr w14:val="tx1"/>
                  </w14:solidFill>
                </w14:textFill>
              </w:rPr>
              <w:t>7</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7</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4</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23</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四川</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w:t>
            </w:r>
            <w:r>
              <w:rPr>
                <w:rFonts w:ascii="仿宋_GB2312" w:hAnsi="宋体" w:eastAsia="仿宋_GB2312" w:cs="宋体"/>
                <w:color w:val="000000" w:themeColor="text1"/>
                <w:kern w:val="0"/>
                <w:sz w:val="30"/>
                <w:szCs w:val="30"/>
                <w14:textFill>
                  <w14:solidFill>
                    <w14:schemeClr w14:val="tx1"/>
                  </w14:solidFill>
                </w14:textFill>
              </w:rPr>
              <w:t>30</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w:t>
            </w:r>
            <w:r>
              <w:rPr>
                <w:rFonts w:ascii="仿宋_GB2312" w:hAnsi="宋体" w:eastAsia="仿宋_GB2312" w:cs="宋体"/>
                <w:color w:val="000000" w:themeColor="text1"/>
                <w:kern w:val="0"/>
                <w:sz w:val="30"/>
                <w:szCs w:val="30"/>
                <w14:textFill>
                  <w14:solidFill>
                    <w14:schemeClr w14:val="tx1"/>
                  </w14:solidFill>
                </w14:textFill>
              </w:rPr>
              <w:t>4</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t>9</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24</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贵州</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7</w:t>
            </w:r>
            <w:r>
              <w:rPr>
                <w:rFonts w:ascii="仿宋_GB2312" w:hAnsi="宋体" w:eastAsia="仿宋_GB2312" w:cs="宋体"/>
                <w:color w:val="000000" w:themeColor="text1"/>
                <w:kern w:val="0"/>
                <w:sz w:val="30"/>
                <w:szCs w:val="30"/>
                <w14:textFill>
                  <w14:solidFill>
                    <w14:schemeClr w14:val="tx1"/>
                  </w14:solidFill>
                </w14:textFill>
              </w:rPr>
              <w:t>5</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8</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5</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25</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云南</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t>82</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9</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5</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26</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西藏</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7</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27</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陕西</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9</w:t>
            </w:r>
            <w:r>
              <w:rPr>
                <w:rFonts w:ascii="仿宋_GB2312" w:hAnsi="宋体" w:eastAsia="仿宋_GB2312" w:cs="宋体"/>
                <w:color w:val="000000" w:themeColor="text1"/>
                <w:kern w:val="0"/>
                <w:sz w:val="30"/>
                <w:szCs w:val="30"/>
                <w14:textFill>
                  <w14:solidFill>
                    <w14:schemeClr w14:val="tx1"/>
                  </w14:solidFill>
                </w14:textFill>
              </w:rPr>
              <w:t>2</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10</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6</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28</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甘肃</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4</w:t>
            </w:r>
            <w:r>
              <w:rPr>
                <w:rFonts w:ascii="仿宋_GB2312" w:hAnsi="宋体" w:eastAsia="仿宋_GB2312" w:cs="宋体"/>
                <w:color w:val="000000" w:themeColor="text1"/>
                <w:kern w:val="0"/>
                <w:sz w:val="30"/>
                <w:szCs w:val="30"/>
                <w14:textFill>
                  <w14:solidFill>
                    <w14:schemeClr w14:val="tx1"/>
                  </w14:solidFill>
                </w14:textFill>
              </w:rPr>
              <w:t>8</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5</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3</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29</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青海</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12</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w:t>
            </w:r>
          </w:p>
        </w:tc>
      </w:tr>
      <w:tr>
        <w:tblPrEx>
          <w:tblCellMar>
            <w:top w:w="0" w:type="dxa"/>
            <w:left w:w="108" w:type="dxa"/>
            <w:bottom w:w="0" w:type="dxa"/>
            <w:right w:w="108" w:type="dxa"/>
          </w:tblCellMar>
        </w:tblPrEx>
        <w:trPr>
          <w:trHeight w:val="340" w:hRule="atLeast"/>
          <w:jc w:val="center"/>
        </w:trPr>
        <w:tc>
          <w:tcPr>
            <w:tcW w:w="818" w:type="dxa"/>
            <w:tcBorders>
              <w:top w:val="nil"/>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30</w:t>
            </w:r>
          </w:p>
        </w:tc>
        <w:tc>
          <w:tcPr>
            <w:tcW w:w="1657" w:type="dxa"/>
            <w:tcBorders>
              <w:top w:val="nil"/>
              <w:left w:val="nil"/>
              <w:bottom w:val="single" w:color="auto" w:sz="4" w:space="0"/>
              <w:right w:val="single" w:color="auto" w:sz="4" w:space="0"/>
            </w:tcBorders>
            <w:vAlign w:val="bottom"/>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宁夏</w:t>
            </w:r>
          </w:p>
        </w:tc>
        <w:tc>
          <w:tcPr>
            <w:tcW w:w="2370" w:type="dxa"/>
            <w:tcBorders>
              <w:top w:val="nil"/>
              <w:left w:val="nil"/>
              <w:bottom w:val="single" w:color="auto" w:sz="4" w:space="0"/>
              <w:right w:val="single" w:color="auto" w:sz="4" w:space="0"/>
            </w:tcBorders>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t>20</w:t>
            </w:r>
          </w:p>
        </w:tc>
        <w:tc>
          <w:tcPr>
            <w:tcW w:w="1667"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2</w:t>
            </w:r>
          </w:p>
        </w:tc>
        <w:tc>
          <w:tcPr>
            <w:tcW w:w="1559" w:type="dxa"/>
            <w:tcBorders>
              <w:top w:val="nil"/>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w:t>
            </w:r>
          </w:p>
        </w:tc>
      </w:tr>
      <w:tr>
        <w:tblPrEx>
          <w:tblCellMar>
            <w:top w:w="0" w:type="dxa"/>
            <w:left w:w="108" w:type="dxa"/>
            <w:bottom w:w="0" w:type="dxa"/>
            <w:right w:w="108" w:type="dxa"/>
          </w:tblCellMar>
        </w:tblPrEx>
        <w:trPr>
          <w:trHeight w:val="340" w:hRule="atLeast"/>
          <w:jc w:val="center"/>
        </w:trPr>
        <w:tc>
          <w:tcPr>
            <w:tcW w:w="818"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31</w:t>
            </w:r>
          </w:p>
        </w:tc>
        <w:tc>
          <w:tcPr>
            <w:tcW w:w="1657" w:type="dxa"/>
            <w:tcBorders>
              <w:top w:val="single" w:color="auto" w:sz="4" w:space="0"/>
              <w:left w:val="nil"/>
              <w:bottom w:val="single" w:color="auto" w:sz="4" w:space="0"/>
              <w:right w:val="single" w:color="auto" w:sz="4" w:space="0"/>
            </w:tcBorders>
            <w:vAlign w:val="bottom"/>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新疆</w:t>
            </w:r>
          </w:p>
        </w:tc>
        <w:tc>
          <w:tcPr>
            <w:tcW w:w="2370" w:type="dxa"/>
            <w:tcBorders>
              <w:top w:val="single" w:color="auto" w:sz="4" w:space="0"/>
              <w:left w:val="nil"/>
              <w:bottom w:val="single" w:color="auto" w:sz="4" w:space="0"/>
              <w:right w:val="single" w:color="auto" w:sz="4" w:space="0"/>
            </w:tcBorders>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t>51</w:t>
            </w:r>
          </w:p>
        </w:tc>
        <w:tc>
          <w:tcPr>
            <w:tcW w:w="1667" w:type="dxa"/>
            <w:tcBorders>
              <w:top w:val="single" w:color="auto" w:sz="4" w:space="0"/>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5</w:t>
            </w:r>
          </w:p>
        </w:tc>
        <w:tc>
          <w:tcPr>
            <w:tcW w:w="1559" w:type="dxa"/>
            <w:tcBorders>
              <w:top w:val="single" w:color="auto" w:sz="4" w:space="0"/>
              <w:left w:val="nil"/>
              <w:bottom w:val="single" w:color="auto" w:sz="4" w:space="0"/>
              <w:right w:val="single" w:color="auto" w:sz="4" w:space="0"/>
            </w:tcBorders>
            <w:noWrap/>
            <w:vAlign w:val="bottom"/>
          </w:tcPr>
          <w:p>
            <w:pPr>
              <w:widowControl/>
              <w:jc w:val="center"/>
              <w:textAlignment w:val="bottom"/>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3</w:t>
            </w:r>
          </w:p>
        </w:tc>
      </w:tr>
      <w:tr>
        <w:tblPrEx>
          <w:tblCellMar>
            <w:top w:w="0" w:type="dxa"/>
            <w:left w:w="108" w:type="dxa"/>
            <w:bottom w:w="0" w:type="dxa"/>
            <w:right w:w="108" w:type="dxa"/>
          </w:tblCellMar>
        </w:tblPrEx>
        <w:trPr>
          <w:trHeight w:val="340" w:hRule="atLeast"/>
          <w:jc w:val="center"/>
        </w:trPr>
        <w:tc>
          <w:tcPr>
            <w:tcW w:w="818" w:type="dxa"/>
            <w:tcBorders>
              <w:top w:val="single" w:color="auto" w:sz="4" w:space="0"/>
              <w:left w:val="single" w:color="auto" w:sz="4" w:space="0"/>
              <w:bottom w:val="single" w:color="auto" w:sz="4" w:space="0"/>
              <w:right w:val="single" w:color="auto" w:sz="4" w:space="0"/>
            </w:tcBorders>
            <w:noWrap/>
            <w:vAlign w:val="center"/>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32</w:t>
            </w:r>
          </w:p>
        </w:tc>
        <w:tc>
          <w:tcPr>
            <w:tcW w:w="1657" w:type="dxa"/>
            <w:tcBorders>
              <w:top w:val="single" w:color="auto" w:sz="4" w:space="0"/>
              <w:left w:val="nil"/>
              <w:bottom w:val="single" w:color="auto" w:sz="4" w:space="0"/>
              <w:right w:val="single" w:color="auto" w:sz="4" w:space="0"/>
            </w:tcBorders>
            <w:vAlign w:val="bottom"/>
          </w:tcPr>
          <w:p>
            <w:pPr>
              <w:adjustRightInd w:val="0"/>
              <w:jc w:val="center"/>
              <w:rPr>
                <w:rFonts w:ascii="仿宋_GB2312" w:hAnsi="宋体" w:eastAsia="仿宋_GB2312"/>
                <w:color w:val="000000" w:themeColor="text1"/>
                <w:kern w:val="0"/>
                <w:sz w:val="30"/>
                <w:szCs w:val="30"/>
                <w14:textFill>
                  <w14:solidFill>
                    <w14:schemeClr w14:val="tx1"/>
                  </w14:solidFill>
                </w14:textFill>
              </w:rPr>
            </w:pPr>
            <w:r>
              <w:rPr>
                <w:rFonts w:hint="eastAsia" w:ascii="仿宋_GB2312" w:hAnsi="宋体" w:eastAsia="仿宋_GB2312"/>
                <w:color w:val="000000" w:themeColor="text1"/>
                <w:kern w:val="0"/>
                <w:sz w:val="30"/>
                <w:szCs w:val="30"/>
                <w14:textFill>
                  <w14:solidFill>
                    <w14:schemeClr w14:val="tx1"/>
                  </w14:solidFill>
                </w14:textFill>
              </w:rPr>
              <w:t>兵团</w:t>
            </w:r>
          </w:p>
        </w:tc>
        <w:tc>
          <w:tcPr>
            <w:tcW w:w="2370" w:type="dxa"/>
            <w:tcBorders>
              <w:top w:val="single" w:color="auto" w:sz="4" w:space="0"/>
              <w:left w:val="nil"/>
              <w:bottom w:val="single" w:color="auto" w:sz="4" w:space="0"/>
              <w:right w:val="single" w:color="auto" w:sz="4" w:space="0"/>
            </w:tcBorders>
            <w:vAlign w:val="bottom"/>
          </w:tcPr>
          <w:p>
            <w:pPr>
              <w:widowControl/>
              <w:jc w:val="center"/>
              <w:textAlignment w:val="bottom"/>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10</w:t>
            </w:r>
          </w:p>
        </w:tc>
        <w:tc>
          <w:tcPr>
            <w:tcW w:w="1667" w:type="dxa"/>
            <w:tcBorders>
              <w:top w:val="single" w:color="auto" w:sz="4" w:space="0"/>
              <w:left w:val="nil"/>
              <w:bottom w:val="single" w:color="auto" w:sz="4" w:space="0"/>
              <w:right w:val="single" w:color="auto" w:sz="4" w:space="0"/>
            </w:tcBorders>
            <w:noWrap/>
            <w:vAlign w:val="bottom"/>
          </w:tcPr>
          <w:p>
            <w:pPr>
              <w:widowControl/>
              <w:jc w:val="center"/>
              <w:textAlignment w:val="bottom"/>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w:t>
            </w:r>
          </w:p>
        </w:tc>
        <w:tc>
          <w:tcPr>
            <w:tcW w:w="1559" w:type="dxa"/>
            <w:tcBorders>
              <w:top w:val="single" w:color="auto" w:sz="4" w:space="0"/>
              <w:left w:val="nil"/>
              <w:bottom w:val="single" w:color="auto" w:sz="4" w:space="0"/>
              <w:right w:val="single" w:color="auto" w:sz="4" w:space="0"/>
            </w:tcBorders>
            <w:noWrap/>
            <w:vAlign w:val="bottom"/>
          </w:tcPr>
          <w:p>
            <w:pPr>
              <w:widowControl/>
              <w:jc w:val="center"/>
              <w:textAlignment w:val="bottom"/>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1</w:t>
            </w:r>
          </w:p>
        </w:tc>
      </w:tr>
    </w:tbl>
    <w:p>
      <w:pPr>
        <w:rPr>
          <w:rFonts w:ascii="Times New Roman" w:hAnsi="Times New Roman" w:eastAsia="方正小标宋简体"/>
          <w:bCs/>
          <w:color w:val="000000" w:themeColor="text1"/>
          <w:sz w:val="30"/>
          <w:szCs w:val="30"/>
          <w14:textFill>
            <w14:solidFill>
              <w14:schemeClr w14:val="tx1"/>
            </w14:solidFill>
          </w14:textFill>
        </w:rPr>
      </w:pPr>
      <w:r>
        <w:rPr>
          <w:rFonts w:hint="eastAsia" w:ascii="仿宋_GB2312" w:hAnsi="宋体" w:eastAsia="仿宋_GB2312"/>
          <w:b/>
          <w:bCs/>
          <w:color w:val="000000" w:themeColor="text1"/>
          <w:kern w:val="0"/>
          <w:sz w:val="30"/>
          <w:szCs w:val="30"/>
          <w14:textFill>
            <w14:solidFill>
              <w14:schemeClr w14:val="tx1"/>
            </w14:solidFill>
          </w14:textFill>
        </w:rPr>
        <w:t>说明：</w:t>
      </w:r>
      <w:r>
        <w:rPr>
          <w:rFonts w:hint="eastAsia" w:ascii="仿宋_GB2312" w:hAnsi="宋体" w:eastAsia="仿宋_GB2312"/>
          <w:color w:val="000000" w:themeColor="text1"/>
          <w:kern w:val="0"/>
          <w:sz w:val="30"/>
          <w:szCs w:val="30"/>
          <w14:textFill>
            <w14:solidFill>
              <w14:schemeClr w14:val="tx1"/>
            </w14:solidFill>
          </w14:textFill>
        </w:rPr>
        <w:t>上报数量根据各省高校数（即本科高校、高职高专总数量，其中，不含教育部直属高校、含当地其他部委所属高校），按照一定比例测算确定；舞台剧自愿推荐，不超过3个。</w:t>
      </w:r>
    </w:p>
    <w:p>
      <w:pPr>
        <w:rPr>
          <w:rFonts w:ascii="Times New Roman" w:hAnsi="Times New Roman" w:eastAsia="方正小标宋简体"/>
          <w:bCs/>
          <w:color w:val="000000" w:themeColor="text1"/>
          <w:sz w:val="32"/>
          <w:szCs w:val="32"/>
          <w14:textFill>
            <w14:solidFill>
              <w14:schemeClr w14:val="tx1"/>
            </w14:solidFill>
          </w14:textFill>
        </w:rPr>
      </w:pPr>
    </w:p>
    <w:p>
      <w:pPr>
        <w:pStyle w:val="4"/>
        <w:widowControl w:val="0"/>
        <w:spacing w:line="640" w:lineRule="exact"/>
        <w:ind w:firstLine="640"/>
        <w:jc w:val="both"/>
        <w:rPr>
          <w:rFonts w:ascii="Times New Roman" w:hAnsi="Times New Roman" w:eastAsia="仿宋_GB2312"/>
          <w:color w:val="000000" w:themeColor="text1"/>
          <w:kern w:val="2"/>
          <w:sz w:val="32"/>
          <w:szCs w:val="32"/>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5885" cy="2368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58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rPr>
                            <w:t>3</w:t>
                          </w:r>
                          <w:r>
                            <w:rPr>
                              <w:rFonts w:hint="eastAsia" w:ascii="仿宋_GB2312" w:eastAsia="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65pt;width:7.55pt;mso-position-horizontal:center;mso-position-horizontal-relative:margin;mso-wrap-style:none;z-index:251660288;mso-width-relative:page;mso-height-relative:page;" filled="f" stroked="f" coordsize="21600,21600" o:gfxdata="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sVWujRAAAAAwEAAA8AAAAAAAAAAQAgAAAAIgAAAGRycy9kb3ducmV2LnhtbFBLAQIUABQA&#10;AAAIAIdO4kD6Xy9EMAIAAFIEAAAOAAAAAAAAAAEAIAAAACABAABkcnMvZTJvRG9jLnhtbFBLBQYA&#10;AAAABgAGAFkBAADCBQAAAAA=&#10;">
              <v:fill on="f" focussize="0,0"/>
              <v:stroke on="f" weight="0.5pt"/>
              <v:imagedata o:title=""/>
              <o:lock v:ext="edit" aspectratio="f"/>
              <v:textbox inset="0mm,0mm,0mm,0mm" style="mso-fit-shape-to-text:t;">
                <w:txbxContent>
                  <w:p>
                    <w:pPr>
                      <w:pStyle w:val="2"/>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rPr>
                      <w:t>3</w:t>
                    </w:r>
                    <w:r>
                      <w:rPr>
                        <w:rFonts w:hint="eastAsia" w:ascii="仿宋_GB2312" w:eastAsia="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2653665</wp:posOffset>
              </wp:positionH>
              <wp:positionV relativeFrom="paragraph">
                <wp:posOffset>-1905</wp:posOffset>
              </wp:positionV>
              <wp:extent cx="259080" cy="274320"/>
              <wp:effectExtent l="0" t="0" r="7620" b="11430"/>
              <wp:wrapNone/>
              <wp:docPr id="1" name="文本框 1"/>
              <wp:cNvGraphicFramePr/>
              <a:graphic xmlns:a="http://schemas.openxmlformats.org/drawingml/2006/main">
                <a:graphicData uri="http://schemas.microsoft.com/office/word/2010/wordprocessingShape">
                  <wps:wsp>
                    <wps:cNvSpPr txBox="1"/>
                    <wps:spPr>
                      <a:xfrm>
                        <a:off x="0" y="0"/>
                        <a:ext cx="259080" cy="274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8.95pt;margin-top:-0.15pt;height:21.6pt;width:20.4pt;mso-position-horizontal-relative:margin;z-index:251659264;mso-width-relative:page;mso-height-relative:page;" filled="f" stroked="f" coordsize="21600,21600" o:gfxdata="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4BfJhNgAAAAIAQAADwAAAAAAAAABACAAAAAiAAAAZHJzL2Rvd25yZXYueG1s&#10;UEsBAhQAFAAAAAgAh07iQDAIOC4xAgAAVQQAAA4AAAAAAAAAAQAgAAAAJwEAAGRycy9lMm9Eb2Mu&#10;eG1sUEsFBgAAAAAGAAYAWQEAAMoFAAAAAA==&#10;">
              <v:fill on="f" focussize="0,0"/>
              <v:stroke on="f" weight="0.5pt"/>
              <v:imagedata o:title=""/>
              <o:lock v:ext="edit" aspectratio="f"/>
              <v:textbox inset="0mm,0mm,0mm,0mm">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6520" cy="2235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6520" cy="2235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7.6pt;width:7.6pt;mso-position-horizontal:center;mso-position-horizontal-relative:margin;mso-wrap-style:none;z-index:251662336;mso-width-relative:page;mso-height-relative:page;" filled="f" stroked="f" coordsize="21600,21600" o:gfxdata="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czuJG0QAAAAMBAAAPAAAAAAAAAAEAIAAAACIAAABkcnMvZG93bnJldi54bWxQSwECFAAUAAAA&#10;CACHTuJAyKD4sS4CAABSBAAADgAAAAAAAAABACAAAAAgAQAAZHJzL2Uyb0RvYy54bWxQSwUGAAAA&#10;AAYABgBZAQAAwAU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4785" cy="2108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4785" cy="210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rPr>
                              <w:rFonts w:ascii="仿宋_GB2312" w:hAnsi="仿宋_GB2312" w:eastAsia="仿宋_GB2312" w:cs="仿宋_GB2312"/>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18</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6.6pt;width:14.55pt;mso-position-horizontal:center;mso-position-horizontal-relative:margin;mso-wrap-style:none;z-index:251661312;mso-width-relative:page;mso-height-relative:page;" filled="f" stroked="f" coordsize="21600,21600" o:gfxdata="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gkl39EAAAADAQAADwAAAAAAAAABACAAAAAiAAAAZHJzL2Rvd25yZXYueG1sUEsBAhQAFAAA&#10;AAgAh07iQAGr1DYvAgAAUwQAAA4AAAAAAAAAAQAgAAAAIAEAAGRycy9lMm9Eb2MueG1sUEsFBgAA&#10;AAAGAAYAWQEAAMEFAAAAAA==&#10;">
              <v:fill on="f" focussize="0,0"/>
              <v:stroke on="f" weight="0.5pt"/>
              <v:imagedata o:title=""/>
              <o:lock v:ext="edit" aspectratio="f"/>
              <v:textbox inset="0mm,0mm,0mm,0mm" style="mso-fit-shape-to-text:t;">
                <w:txbxContent>
                  <w:p>
                    <w:pPr>
                      <w:pStyle w:val="2"/>
                      <w:jc w:val="right"/>
                      <w:rPr>
                        <w:rFonts w:ascii="仿宋_GB2312" w:hAnsi="仿宋_GB2312" w:eastAsia="仿宋_GB2312" w:cs="仿宋_GB2312"/>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lang w:val="zh-CN"/>
                      </w:rPr>
                      <w:t>18</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NDNlNTI0MDQ0ODRiY2Y5ODI3MmU4NDM2ZWM5N2EifQ=="/>
  </w:docVars>
  <w:rsids>
    <w:rsidRoot w:val="00A00A45"/>
    <w:rsid w:val="00004415"/>
    <w:rsid w:val="000B1B5C"/>
    <w:rsid w:val="000F2756"/>
    <w:rsid w:val="001244C0"/>
    <w:rsid w:val="001B5541"/>
    <w:rsid w:val="00207DFA"/>
    <w:rsid w:val="00220BB5"/>
    <w:rsid w:val="002543EC"/>
    <w:rsid w:val="002761C5"/>
    <w:rsid w:val="00294E14"/>
    <w:rsid w:val="002A5BC9"/>
    <w:rsid w:val="002B4B52"/>
    <w:rsid w:val="002D7F6E"/>
    <w:rsid w:val="002E718E"/>
    <w:rsid w:val="002F051D"/>
    <w:rsid w:val="003355E3"/>
    <w:rsid w:val="0034517F"/>
    <w:rsid w:val="00357CF8"/>
    <w:rsid w:val="003A4C8D"/>
    <w:rsid w:val="003B123A"/>
    <w:rsid w:val="003B3B13"/>
    <w:rsid w:val="003C3B8C"/>
    <w:rsid w:val="003E589D"/>
    <w:rsid w:val="00435221"/>
    <w:rsid w:val="00453CB1"/>
    <w:rsid w:val="004C33CB"/>
    <w:rsid w:val="00505364"/>
    <w:rsid w:val="00514776"/>
    <w:rsid w:val="005727EB"/>
    <w:rsid w:val="005C3326"/>
    <w:rsid w:val="005D779E"/>
    <w:rsid w:val="005F2923"/>
    <w:rsid w:val="00666A8D"/>
    <w:rsid w:val="00670C39"/>
    <w:rsid w:val="00676AC4"/>
    <w:rsid w:val="006A33C1"/>
    <w:rsid w:val="006B6445"/>
    <w:rsid w:val="006F0E74"/>
    <w:rsid w:val="00761443"/>
    <w:rsid w:val="00777D00"/>
    <w:rsid w:val="007C2749"/>
    <w:rsid w:val="007E428C"/>
    <w:rsid w:val="007E7463"/>
    <w:rsid w:val="00805E0B"/>
    <w:rsid w:val="008377AC"/>
    <w:rsid w:val="008406B0"/>
    <w:rsid w:val="00873252"/>
    <w:rsid w:val="0087447B"/>
    <w:rsid w:val="008D69F2"/>
    <w:rsid w:val="008F54A5"/>
    <w:rsid w:val="00982B86"/>
    <w:rsid w:val="009B31FF"/>
    <w:rsid w:val="009B7818"/>
    <w:rsid w:val="009C3D64"/>
    <w:rsid w:val="009C73E9"/>
    <w:rsid w:val="009D22E4"/>
    <w:rsid w:val="00A00A45"/>
    <w:rsid w:val="00A304D5"/>
    <w:rsid w:val="00A50B54"/>
    <w:rsid w:val="00A62E59"/>
    <w:rsid w:val="00A8051E"/>
    <w:rsid w:val="00AA26C3"/>
    <w:rsid w:val="00AB1AED"/>
    <w:rsid w:val="00AB2FEB"/>
    <w:rsid w:val="00AE119B"/>
    <w:rsid w:val="00AF7184"/>
    <w:rsid w:val="00B1200D"/>
    <w:rsid w:val="00B24DD0"/>
    <w:rsid w:val="00BC56A1"/>
    <w:rsid w:val="00BF575A"/>
    <w:rsid w:val="00C00890"/>
    <w:rsid w:val="00C14D7D"/>
    <w:rsid w:val="00C211EA"/>
    <w:rsid w:val="00C234FB"/>
    <w:rsid w:val="00C86300"/>
    <w:rsid w:val="00CD175B"/>
    <w:rsid w:val="00CD696C"/>
    <w:rsid w:val="00CE0C00"/>
    <w:rsid w:val="00D21F0B"/>
    <w:rsid w:val="00D2357A"/>
    <w:rsid w:val="00D248BE"/>
    <w:rsid w:val="00D27398"/>
    <w:rsid w:val="00DF3EA7"/>
    <w:rsid w:val="00E66FC4"/>
    <w:rsid w:val="00EC5757"/>
    <w:rsid w:val="00F16141"/>
    <w:rsid w:val="00F63E62"/>
    <w:rsid w:val="00F65F5C"/>
    <w:rsid w:val="00FA3E35"/>
    <w:rsid w:val="00FA3E47"/>
    <w:rsid w:val="00FB6184"/>
    <w:rsid w:val="00FC03E0"/>
    <w:rsid w:val="00FD3C8E"/>
    <w:rsid w:val="061863E7"/>
    <w:rsid w:val="06A35890"/>
    <w:rsid w:val="0A3408A7"/>
    <w:rsid w:val="0B2F44ED"/>
    <w:rsid w:val="0ECE329B"/>
    <w:rsid w:val="103E7E79"/>
    <w:rsid w:val="198F5E36"/>
    <w:rsid w:val="1A887C9D"/>
    <w:rsid w:val="1C2619AB"/>
    <w:rsid w:val="1DF05690"/>
    <w:rsid w:val="22C209C5"/>
    <w:rsid w:val="23EC13A4"/>
    <w:rsid w:val="244337D9"/>
    <w:rsid w:val="26F36771"/>
    <w:rsid w:val="279014A6"/>
    <w:rsid w:val="2B027DB4"/>
    <w:rsid w:val="2D76044F"/>
    <w:rsid w:val="2EEE1778"/>
    <w:rsid w:val="33A1422B"/>
    <w:rsid w:val="343B2400"/>
    <w:rsid w:val="34D1048B"/>
    <w:rsid w:val="37393D7C"/>
    <w:rsid w:val="375A12C0"/>
    <w:rsid w:val="395C49BD"/>
    <w:rsid w:val="395D7169"/>
    <w:rsid w:val="3BB37FD1"/>
    <w:rsid w:val="3E360972"/>
    <w:rsid w:val="436B1022"/>
    <w:rsid w:val="457E0BD1"/>
    <w:rsid w:val="4A34383E"/>
    <w:rsid w:val="4A9D2E4E"/>
    <w:rsid w:val="55E738C7"/>
    <w:rsid w:val="582A0832"/>
    <w:rsid w:val="5AE0272D"/>
    <w:rsid w:val="5D7F147E"/>
    <w:rsid w:val="5DB36EE0"/>
    <w:rsid w:val="611B3FFA"/>
    <w:rsid w:val="64D56B5F"/>
    <w:rsid w:val="6E032C75"/>
    <w:rsid w:val="716024DB"/>
    <w:rsid w:val="73E07E77"/>
    <w:rsid w:val="740647C4"/>
    <w:rsid w:val="74C22C02"/>
    <w:rsid w:val="77666A17"/>
    <w:rsid w:val="77FF2872"/>
    <w:rsid w:val="797C373C"/>
    <w:rsid w:val="799A080A"/>
    <w:rsid w:val="7F1F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HTML Preformatted"/>
    <w:basedOn w:val="1"/>
    <w:link w:val="1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
    <w:name w:val="Normal (Web)"/>
    <w:basedOn w:val="1"/>
    <w:qFormat/>
    <w:uiPriority w:val="0"/>
    <w:pPr>
      <w:spacing w:beforeAutospacing="1" w:afterAutospacing="1"/>
      <w:jc w:val="left"/>
    </w:pPr>
    <w:rPr>
      <w:kern w:val="0"/>
      <w:sz w:val="24"/>
    </w:rPr>
  </w:style>
  <w:style w:type="character" w:styleId="8">
    <w:name w:val="Emphasis"/>
    <w:basedOn w:val="7"/>
    <w:qFormat/>
    <w:uiPriority w:val="20"/>
    <w:rPr>
      <w:i/>
      <w:iCs/>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character" w:customStyle="1" w:styleId="11">
    <w:name w:val="HTML 预设格式 字符"/>
    <w:basedOn w:val="7"/>
    <w:link w:val="4"/>
    <w:qFormat/>
    <w:uiPriority w:val="99"/>
    <w:rPr>
      <w:rFonts w:ascii="宋体" w:hAnsi="宋体" w:eastAsia="宋体" w:cs="Times New Roman"/>
      <w:kern w:val="0"/>
      <w:sz w:val="24"/>
      <w:szCs w:val="24"/>
    </w:rPr>
  </w:style>
  <w:style w:type="paragraph" w:customStyle="1" w:styleId="12">
    <w:name w:val="修订1"/>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C1F472-209D-C044-8B3A-68A0CA62FAE1}">
  <ds:schemaRefs/>
</ds:datastoreItem>
</file>

<file path=docProps/app.xml><?xml version="1.0" encoding="utf-8"?>
<Properties xmlns="http://schemas.openxmlformats.org/officeDocument/2006/extended-properties" xmlns:vt="http://schemas.openxmlformats.org/officeDocument/2006/docPropsVTypes">
  <Template>Normal</Template>
  <Pages>18</Pages>
  <Words>3255</Words>
  <Characters>3418</Characters>
  <Lines>213</Lines>
  <Paragraphs>247</Paragraphs>
  <TotalTime>109</TotalTime>
  <ScaleCrop>false</ScaleCrop>
  <LinksUpToDate>false</LinksUpToDate>
  <CharactersWithSpaces>6426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2022-12-14T10:47:00Z</dcterms:created>
  <dc:creator>EDU</dc:creator>
  <cp:lastModifiedBy>任贺</cp:lastModifiedBy>
  <cp:lastPrinted>2024-03-05T00:51:00Z</cp:lastPrinted>
  <dcterms:modified xsi:type="dcterms:W3CDTF">2024-03-06T08:04:46Z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135A10504EAE411496B6156E6B1696C2_13</vt:lpwstr>
  </property>
</Properties>
</file>